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A9D1" w14:textId="2209DCB2" w:rsidR="005309C5" w:rsidRDefault="00F6023C" w:rsidP="00260492">
      <w:pPr>
        <w:pStyle w:val="Heading1"/>
        <w:spacing w:before="0" w:line="240" w:lineRule="auto"/>
        <w:jc w:val="center"/>
      </w:pPr>
      <w:r>
        <w:t>My Library Is… Survey Re</w:t>
      </w:r>
      <w:r w:rsidR="00B10FA2">
        <w:t>sults</w:t>
      </w:r>
      <w:r w:rsidR="000B08D6">
        <w:t xml:space="preserve"> &amp; </w:t>
      </w:r>
      <w:r w:rsidR="00BD2828">
        <w:t>Next Steps</w:t>
      </w:r>
    </w:p>
    <w:p w14:paraId="6F645C06" w14:textId="2D542C5C" w:rsidR="00BD2828" w:rsidRPr="00BD2828" w:rsidRDefault="00BD2828" w:rsidP="00260492">
      <w:pPr>
        <w:pStyle w:val="Heading2"/>
        <w:spacing w:before="0" w:line="240" w:lineRule="auto"/>
        <w:jc w:val="center"/>
      </w:pPr>
      <w:r>
        <w:t>January 2022</w:t>
      </w:r>
    </w:p>
    <w:p w14:paraId="44D1AAFA" w14:textId="3A990A91" w:rsidR="002217E5" w:rsidRDefault="002217E5" w:rsidP="00260492">
      <w:pPr>
        <w:spacing w:after="0" w:line="240" w:lineRule="auto"/>
      </w:pPr>
    </w:p>
    <w:p w14:paraId="789C5715" w14:textId="77777777" w:rsidR="00260492" w:rsidRDefault="00260492" w:rsidP="00260492">
      <w:pPr>
        <w:pStyle w:val="Heading2"/>
        <w:spacing w:before="0" w:line="240" w:lineRule="auto"/>
      </w:pPr>
    </w:p>
    <w:p w14:paraId="1C373D09" w14:textId="7BB8B8F4" w:rsidR="002217E5" w:rsidRDefault="00F6023C" w:rsidP="00260492">
      <w:pPr>
        <w:pStyle w:val="Heading2"/>
        <w:spacing w:before="0" w:line="240" w:lineRule="auto"/>
      </w:pPr>
      <w:r>
        <w:t>Introduction/Background</w:t>
      </w:r>
    </w:p>
    <w:p w14:paraId="3088491B" w14:textId="77696D91" w:rsidR="002217E5" w:rsidRDefault="002217E5" w:rsidP="00260492">
      <w:pPr>
        <w:spacing w:after="0" w:line="240" w:lineRule="auto"/>
      </w:pPr>
    </w:p>
    <w:p w14:paraId="63FC816D" w14:textId="36D4F003" w:rsidR="00BA136C" w:rsidRDefault="00F52F31" w:rsidP="00260492">
      <w:pPr>
        <w:spacing w:after="0" w:line="240" w:lineRule="auto"/>
      </w:pPr>
      <w:r>
        <w:t xml:space="preserve">In November 2021, </w:t>
      </w:r>
      <w:r w:rsidR="002217E5">
        <w:t xml:space="preserve">RAILS conducted </w:t>
      </w:r>
      <w:r>
        <w:t xml:space="preserve">four </w:t>
      </w:r>
      <w:r w:rsidR="00020AD2">
        <w:t xml:space="preserve">separate </w:t>
      </w:r>
      <w:r>
        <w:t xml:space="preserve">surveys targeted at </w:t>
      </w:r>
      <w:r w:rsidR="00020AD2">
        <w:t xml:space="preserve">our four </w:t>
      </w:r>
      <w:r>
        <w:t xml:space="preserve">types of libraries (academic, public, school, and specialized) </w:t>
      </w:r>
      <w:r w:rsidR="002217E5">
        <w:t xml:space="preserve">to measure </w:t>
      </w:r>
      <w:r w:rsidR="006F1B1A">
        <w:t xml:space="preserve"> </w:t>
      </w:r>
      <w:r w:rsidR="002217E5">
        <w:t xml:space="preserve">awareness of the </w:t>
      </w:r>
      <w:hyperlink r:id="rId8" w:history="1">
        <w:r w:rsidR="002217E5" w:rsidRPr="006F1B1A">
          <w:rPr>
            <w:rStyle w:val="Hyperlink"/>
          </w:rPr>
          <w:t>My Library Is… campaign</w:t>
        </w:r>
      </w:hyperlink>
      <w:r w:rsidR="002217E5">
        <w:t xml:space="preserve"> and to determine what changes we could make to help libraries </w:t>
      </w:r>
      <w:r w:rsidR="00BA7661">
        <w:t xml:space="preserve">more effectively </w:t>
      </w:r>
      <w:r w:rsidR="002217E5">
        <w:t>demonstrate their value to different stakeholders, justify the need for continued/increase library funding</w:t>
      </w:r>
      <w:r w:rsidR="00BD2828">
        <w:t xml:space="preserve">, </w:t>
      </w:r>
      <w:r w:rsidR="002217E5">
        <w:t xml:space="preserve">and more.  </w:t>
      </w:r>
    </w:p>
    <w:p w14:paraId="7740DE8F" w14:textId="77777777" w:rsidR="00BA136C" w:rsidRDefault="00BA136C" w:rsidP="00260492">
      <w:pPr>
        <w:spacing w:after="0" w:line="240" w:lineRule="auto"/>
      </w:pPr>
    </w:p>
    <w:p w14:paraId="229D4EEF" w14:textId="4E982397" w:rsidR="002217E5" w:rsidRDefault="00F6023C" w:rsidP="00260492">
      <w:pPr>
        <w:spacing w:after="0" w:line="240" w:lineRule="auto"/>
      </w:pPr>
      <w:r>
        <w:t>We invited a</w:t>
      </w:r>
      <w:r w:rsidR="002217E5">
        <w:t>ll interested staff members at all</w:t>
      </w:r>
      <w:r w:rsidR="00F52F31">
        <w:t xml:space="preserve"> </w:t>
      </w:r>
      <w:r w:rsidR="002217E5">
        <w:t xml:space="preserve">RAILS </w:t>
      </w:r>
      <w:r w:rsidR="00F52F31">
        <w:t xml:space="preserve">libraries to complete the survey and invited IHLS to distribute the surveys to their member libraries as well. </w:t>
      </w:r>
      <w:r w:rsidR="00BA136C">
        <w:t>RAILS publicized the survey via our home page</w:t>
      </w:r>
      <w:r>
        <w:t>;</w:t>
      </w:r>
      <w:r w:rsidR="00BA136C">
        <w:t xml:space="preserve"> repeated articles in the weekly </w:t>
      </w:r>
      <w:r w:rsidR="00BA136C" w:rsidRPr="00F6023C">
        <w:rPr>
          <w:i/>
          <w:iCs/>
        </w:rPr>
        <w:t>RAILS E-News</w:t>
      </w:r>
      <w:r>
        <w:t>;</w:t>
      </w:r>
      <w:r w:rsidR="00BA136C">
        <w:t xml:space="preserve"> </w:t>
      </w:r>
      <w:r>
        <w:t>individual encounters with member</w:t>
      </w:r>
      <w:r w:rsidR="0038136B">
        <w:t>s</w:t>
      </w:r>
      <w:r>
        <w:t xml:space="preserve">; </w:t>
      </w:r>
      <w:r w:rsidR="00BA136C">
        <w:t>and targeted, repeated messages to the following mailing lists:</w:t>
      </w:r>
    </w:p>
    <w:p w14:paraId="7B41CF77" w14:textId="26C0EFDC" w:rsidR="00BA136C" w:rsidRDefault="00BA136C" w:rsidP="00260492">
      <w:pPr>
        <w:spacing w:after="0" w:line="240" w:lineRule="auto"/>
      </w:pPr>
    </w:p>
    <w:p w14:paraId="52BE867D" w14:textId="1D7B868C" w:rsidR="00BA136C" w:rsidRDefault="00BA136C" w:rsidP="00260492">
      <w:pPr>
        <w:pStyle w:val="ListParagraph"/>
        <w:numPr>
          <w:ilvl w:val="0"/>
          <w:numId w:val="14"/>
        </w:numPr>
        <w:spacing w:after="0" w:line="240" w:lineRule="auto"/>
      </w:pPr>
      <w:r>
        <w:t>RAILS Directors Only list</w:t>
      </w:r>
    </w:p>
    <w:p w14:paraId="459A97AC" w14:textId="3187F3F1" w:rsidR="00BA136C" w:rsidRDefault="00BA136C" w:rsidP="00260492">
      <w:pPr>
        <w:pStyle w:val="ListParagraph"/>
        <w:numPr>
          <w:ilvl w:val="0"/>
          <w:numId w:val="14"/>
        </w:numPr>
        <w:spacing w:after="0" w:line="240" w:lineRule="auto"/>
      </w:pPr>
      <w:r>
        <w:t>RAILS Academic Libraries list</w:t>
      </w:r>
    </w:p>
    <w:p w14:paraId="4C677DEF" w14:textId="4F48391C" w:rsidR="00BA136C" w:rsidRDefault="00BA136C" w:rsidP="00260492">
      <w:pPr>
        <w:pStyle w:val="ListParagraph"/>
        <w:numPr>
          <w:ilvl w:val="0"/>
          <w:numId w:val="14"/>
        </w:numPr>
        <w:spacing w:after="0" w:line="240" w:lineRule="auto"/>
      </w:pPr>
      <w:r>
        <w:t>RAILS Public Libraries list</w:t>
      </w:r>
    </w:p>
    <w:p w14:paraId="4AE88053" w14:textId="20C3D7CB" w:rsidR="00BA136C" w:rsidRDefault="00BA136C" w:rsidP="00260492">
      <w:pPr>
        <w:pStyle w:val="ListParagraph"/>
        <w:numPr>
          <w:ilvl w:val="0"/>
          <w:numId w:val="14"/>
        </w:numPr>
        <w:spacing w:after="0" w:line="240" w:lineRule="auto"/>
      </w:pPr>
      <w:r>
        <w:t>RAILS School Libraries list</w:t>
      </w:r>
    </w:p>
    <w:p w14:paraId="143A3A73" w14:textId="3858A80A" w:rsidR="00BA136C" w:rsidRDefault="00BA136C" w:rsidP="00260492">
      <w:pPr>
        <w:pStyle w:val="ListParagraph"/>
        <w:numPr>
          <w:ilvl w:val="0"/>
          <w:numId w:val="14"/>
        </w:numPr>
        <w:spacing w:after="0" w:line="240" w:lineRule="auto"/>
      </w:pPr>
      <w:r>
        <w:t>RAILS Special Libraries list</w:t>
      </w:r>
    </w:p>
    <w:p w14:paraId="3C3358A2" w14:textId="7522BED3" w:rsidR="00BA136C" w:rsidRDefault="00BA136C" w:rsidP="00260492">
      <w:pPr>
        <w:pStyle w:val="ListParagraph"/>
        <w:numPr>
          <w:ilvl w:val="0"/>
          <w:numId w:val="14"/>
        </w:numPr>
        <w:spacing w:after="0" w:line="240" w:lineRule="auto"/>
      </w:pPr>
      <w:r>
        <w:t>AISLE (Association of Illinois School Library Educators) statewide list</w:t>
      </w:r>
    </w:p>
    <w:p w14:paraId="50FF90EC" w14:textId="0F5ACC3A" w:rsidR="00BA136C" w:rsidRDefault="00BA136C" w:rsidP="00260492">
      <w:pPr>
        <w:pStyle w:val="ListParagraph"/>
        <w:numPr>
          <w:ilvl w:val="0"/>
          <w:numId w:val="14"/>
        </w:numPr>
        <w:spacing w:after="0" w:line="240" w:lineRule="auto"/>
      </w:pPr>
      <w:r>
        <w:t>IACRL (Illinois Association of College and Research Libraries) list</w:t>
      </w:r>
    </w:p>
    <w:p w14:paraId="29597B74" w14:textId="3DF9F708" w:rsidR="00BA136C" w:rsidRDefault="00BA136C" w:rsidP="00260492">
      <w:pPr>
        <w:pStyle w:val="ListParagraph"/>
        <w:numPr>
          <w:ilvl w:val="0"/>
          <w:numId w:val="14"/>
        </w:numPr>
        <w:spacing w:after="0" w:line="240" w:lineRule="auto"/>
      </w:pPr>
      <w:r>
        <w:t>Special Libraries Association – Illinois chapter list</w:t>
      </w:r>
    </w:p>
    <w:p w14:paraId="3C4679E3" w14:textId="76BEC909" w:rsidR="00BA136C" w:rsidRDefault="00BA136C" w:rsidP="00260492">
      <w:pPr>
        <w:spacing w:after="0" w:line="240" w:lineRule="auto"/>
      </w:pPr>
    </w:p>
    <w:p w14:paraId="10335ABB" w14:textId="7654A0B9" w:rsidR="00BA136C" w:rsidRDefault="00BA136C" w:rsidP="00260492">
      <w:pPr>
        <w:spacing w:after="0" w:line="240" w:lineRule="auto"/>
      </w:pPr>
      <w:r>
        <w:t>We also asked RAILS Board members and AISLE Board members to help spread the word</w:t>
      </w:r>
      <w:r w:rsidR="00BD2828">
        <w:t xml:space="preserve">. </w:t>
      </w:r>
      <w:r>
        <w:t xml:space="preserve"> </w:t>
      </w:r>
    </w:p>
    <w:p w14:paraId="06AF7FF2" w14:textId="326DD2C9" w:rsidR="002217E5" w:rsidRDefault="002217E5" w:rsidP="00260492">
      <w:pPr>
        <w:spacing w:after="0" w:line="240" w:lineRule="auto"/>
      </w:pPr>
    </w:p>
    <w:p w14:paraId="3A3C390B" w14:textId="061B11B7" w:rsidR="00BA136C" w:rsidRDefault="00BA136C" w:rsidP="00260492">
      <w:pPr>
        <w:spacing w:after="0" w:line="240" w:lineRule="auto"/>
      </w:pPr>
      <w:r>
        <w:t xml:space="preserve">The following table shows the number of respondents from </w:t>
      </w:r>
      <w:r w:rsidR="0038136B">
        <w:t xml:space="preserve">each library type and system. </w:t>
      </w:r>
      <w:r w:rsidR="003F268D">
        <w:t>(</w:t>
      </w:r>
      <w:r w:rsidR="00F52F31">
        <w:t>T</w:t>
      </w:r>
      <w:r w:rsidR="006F1B1A">
        <w:t xml:space="preserve">he unidentified </w:t>
      </w:r>
      <w:r>
        <w:t>respondents did not complete the survey or did not indicate their library system.</w:t>
      </w:r>
      <w:r w:rsidR="003F268D">
        <w:t>)</w:t>
      </w:r>
    </w:p>
    <w:p w14:paraId="53CE7510" w14:textId="244C3941" w:rsidR="00BA136C" w:rsidRDefault="00EF0E0D" w:rsidP="00260492">
      <w:pPr>
        <w:spacing w:after="0" w:line="240" w:lineRule="auto"/>
      </w:pPr>
      <w:r>
        <w:tab/>
      </w:r>
      <w:r>
        <w:tab/>
      </w:r>
    </w:p>
    <w:tbl>
      <w:tblPr>
        <w:tblStyle w:val="TableGrid"/>
        <w:tblW w:w="0" w:type="auto"/>
        <w:tblLook w:val="04A0" w:firstRow="1" w:lastRow="0" w:firstColumn="1" w:lastColumn="0" w:noHBand="0" w:noVBand="1"/>
      </w:tblPr>
      <w:tblGrid>
        <w:gridCol w:w="1548"/>
        <w:gridCol w:w="712"/>
        <w:gridCol w:w="603"/>
        <w:gridCol w:w="1331"/>
        <w:gridCol w:w="669"/>
      </w:tblGrid>
      <w:tr w:rsidR="00BA136C" w14:paraId="2E652BF8" w14:textId="77777777" w:rsidTr="00B57454">
        <w:tc>
          <w:tcPr>
            <w:tcW w:w="0" w:type="auto"/>
            <w:shd w:val="clear" w:color="auto" w:fill="E7E6E6" w:themeFill="background2"/>
          </w:tcPr>
          <w:p w14:paraId="1CC3F5A9" w14:textId="1905BCDB" w:rsidR="00BA136C" w:rsidRDefault="00BA136C" w:rsidP="00260492">
            <w:r>
              <w:t>Type of Library</w:t>
            </w:r>
          </w:p>
        </w:tc>
        <w:tc>
          <w:tcPr>
            <w:tcW w:w="0" w:type="auto"/>
            <w:shd w:val="clear" w:color="auto" w:fill="E7E6E6" w:themeFill="background2"/>
          </w:tcPr>
          <w:p w14:paraId="24B40E9E" w14:textId="25928AD2" w:rsidR="00BA136C" w:rsidRDefault="00BA136C" w:rsidP="00260492">
            <w:r>
              <w:t>RAILS</w:t>
            </w:r>
          </w:p>
        </w:tc>
        <w:tc>
          <w:tcPr>
            <w:tcW w:w="0" w:type="auto"/>
            <w:shd w:val="clear" w:color="auto" w:fill="E7E6E6" w:themeFill="background2"/>
          </w:tcPr>
          <w:p w14:paraId="2AA17C0C" w14:textId="61BDBC5A" w:rsidR="00BA136C" w:rsidRDefault="00BA136C" w:rsidP="00260492">
            <w:r>
              <w:t>IHLS</w:t>
            </w:r>
          </w:p>
        </w:tc>
        <w:tc>
          <w:tcPr>
            <w:tcW w:w="0" w:type="auto"/>
            <w:shd w:val="clear" w:color="auto" w:fill="E7E6E6" w:themeFill="background2"/>
          </w:tcPr>
          <w:p w14:paraId="10209820" w14:textId="0285D8E4" w:rsidR="00BA136C" w:rsidRDefault="00BA136C" w:rsidP="00260492">
            <w:r>
              <w:t>Unidentified</w:t>
            </w:r>
          </w:p>
        </w:tc>
        <w:tc>
          <w:tcPr>
            <w:tcW w:w="0" w:type="auto"/>
            <w:shd w:val="clear" w:color="auto" w:fill="E7E6E6" w:themeFill="background2"/>
          </w:tcPr>
          <w:p w14:paraId="4D78CD34" w14:textId="79A08A8C" w:rsidR="00BA136C" w:rsidRDefault="00BA136C" w:rsidP="00260492">
            <w:r>
              <w:t>Total</w:t>
            </w:r>
          </w:p>
        </w:tc>
      </w:tr>
      <w:tr w:rsidR="00BA136C" w14:paraId="2EBA8CCD" w14:textId="77777777" w:rsidTr="00BA136C">
        <w:tc>
          <w:tcPr>
            <w:tcW w:w="0" w:type="auto"/>
          </w:tcPr>
          <w:p w14:paraId="7A548808" w14:textId="4D68339D" w:rsidR="00BA136C" w:rsidRDefault="00BA136C" w:rsidP="00260492">
            <w:r>
              <w:t>Academic</w:t>
            </w:r>
          </w:p>
        </w:tc>
        <w:tc>
          <w:tcPr>
            <w:tcW w:w="0" w:type="auto"/>
          </w:tcPr>
          <w:p w14:paraId="17F38AED" w14:textId="5069A3A5" w:rsidR="00BA136C" w:rsidRDefault="00BA136C" w:rsidP="00260492">
            <w:r>
              <w:t>18</w:t>
            </w:r>
          </w:p>
        </w:tc>
        <w:tc>
          <w:tcPr>
            <w:tcW w:w="0" w:type="auto"/>
          </w:tcPr>
          <w:p w14:paraId="75256EDA" w14:textId="7FB7C4EF" w:rsidR="00BA136C" w:rsidRDefault="00BA136C" w:rsidP="00260492">
            <w:r>
              <w:t>1</w:t>
            </w:r>
          </w:p>
        </w:tc>
        <w:tc>
          <w:tcPr>
            <w:tcW w:w="0" w:type="auto"/>
          </w:tcPr>
          <w:p w14:paraId="381A8959" w14:textId="480AF66A" w:rsidR="00BA136C" w:rsidRDefault="00BA136C" w:rsidP="00260492">
            <w:r>
              <w:t>4</w:t>
            </w:r>
          </w:p>
        </w:tc>
        <w:tc>
          <w:tcPr>
            <w:tcW w:w="0" w:type="auto"/>
          </w:tcPr>
          <w:p w14:paraId="6D13E163" w14:textId="6EDB6D47" w:rsidR="00BA136C" w:rsidRDefault="00BA136C" w:rsidP="00260492">
            <w:r>
              <w:t>23</w:t>
            </w:r>
          </w:p>
        </w:tc>
      </w:tr>
      <w:tr w:rsidR="00BA136C" w14:paraId="3FDE1021" w14:textId="77777777" w:rsidTr="00BA136C">
        <w:tc>
          <w:tcPr>
            <w:tcW w:w="0" w:type="auto"/>
          </w:tcPr>
          <w:p w14:paraId="45B8556F" w14:textId="5D60BF0F" w:rsidR="00BA136C" w:rsidRDefault="00BA136C" w:rsidP="00260492">
            <w:r>
              <w:t>Public</w:t>
            </w:r>
          </w:p>
        </w:tc>
        <w:tc>
          <w:tcPr>
            <w:tcW w:w="0" w:type="auto"/>
          </w:tcPr>
          <w:p w14:paraId="4BB26FAC" w14:textId="7AE29CD4" w:rsidR="00BA136C" w:rsidRDefault="00BA136C" w:rsidP="00260492">
            <w:r>
              <w:t>180</w:t>
            </w:r>
          </w:p>
        </w:tc>
        <w:tc>
          <w:tcPr>
            <w:tcW w:w="0" w:type="auto"/>
          </w:tcPr>
          <w:p w14:paraId="1772E5FD" w14:textId="62A7739D" w:rsidR="00BA136C" w:rsidRDefault="00BA136C" w:rsidP="00260492">
            <w:r>
              <w:t>1</w:t>
            </w:r>
          </w:p>
        </w:tc>
        <w:tc>
          <w:tcPr>
            <w:tcW w:w="0" w:type="auto"/>
          </w:tcPr>
          <w:p w14:paraId="2DEDDFD8" w14:textId="437AE637" w:rsidR="00BA136C" w:rsidRDefault="00BA136C" w:rsidP="00260492">
            <w:r>
              <w:t>64</w:t>
            </w:r>
          </w:p>
        </w:tc>
        <w:tc>
          <w:tcPr>
            <w:tcW w:w="0" w:type="auto"/>
          </w:tcPr>
          <w:p w14:paraId="19B13F82" w14:textId="604F4ACE" w:rsidR="00BA136C" w:rsidRDefault="00BA136C" w:rsidP="00260492">
            <w:r>
              <w:t>245</w:t>
            </w:r>
          </w:p>
        </w:tc>
      </w:tr>
      <w:tr w:rsidR="00BA136C" w14:paraId="60B53F95" w14:textId="77777777" w:rsidTr="00BA136C">
        <w:tc>
          <w:tcPr>
            <w:tcW w:w="0" w:type="auto"/>
          </w:tcPr>
          <w:p w14:paraId="451D9AC7" w14:textId="714A52E9" w:rsidR="00BA136C" w:rsidRDefault="00BA136C" w:rsidP="00260492">
            <w:r>
              <w:t>School</w:t>
            </w:r>
          </w:p>
        </w:tc>
        <w:tc>
          <w:tcPr>
            <w:tcW w:w="0" w:type="auto"/>
          </w:tcPr>
          <w:p w14:paraId="1BC7A780" w14:textId="3320A99A" w:rsidR="00BA136C" w:rsidRDefault="00BA136C" w:rsidP="00260492">
            <w:r>
              <w:t>86</w:t>
            </w:r>
          </w:p>
        </w:tc>
        <w:tc>
          <w:tcPr>
            <w:tcW w:w="0" w:type="auto"/>
          </w:tcPr>
          <w:p w14:paraId="55719FDB" w14:textId="2240582E" w:rsidR="00BA136C" w:rsidRDefault="00BA136C" w:rsidP="00260492">
            <w:r>
              <w:t>12</w:t>
            </w:r>
          </w:p>
        </w:tc>
        <w:tc>
          <w:tcPr>
            <w:tcW w:w="0" w:type="auto"/>
          </w:tcPr>
          <w:p w14:paraId="030E83E8" w14:textId="6A02734B" w:rsidR="00BA136C" w:rsidRDefault="00BA136C" w:rsidP="00260492">
            <w:r>
              <w:t>20</w:t>
            </w:r>
          </w:p>
        </w:tc>
        <w:tc>
          <w:tcPr>
            <w:tcW w:w="0" w:type="auto"/>
          </w:tcPr>
          <w:p w14:paraId="5EE70B9C" w14:textId="4FF5B532" w:rsidR="00BA136C" w:rsidRDefault="00BA136C" w:rsidP="00260492">
            <w:r>
              <w:t>118</w:t>
            </w:r>
          </w:p>
        </w:tc>
      </w:tr>
      <w:tr w:rsidR="00BA136C" w14:paraId="65821ED3" w14:textId="77777777" w:rsidTr="00BA136C">
        <w:tc>
          <w:tcPr>
            <w:tcW w:w="0" w:type="auto"/>
          </w:tcPr>
          <w:p w14:paraId="245514CB" w14:textId="426C6E9D" w:rsidR="00BA136C" w:rsidRDefault="00BA136C" w:rsidP="00260492">
            <w:r>
              <w:t>Specialized</w:t>
            </w:r>
          </w:p>
        </w:tc>
        <w:tc>
          <w:tcPr>
            <w:tcW w:w="0" w:type="auto"/>
          </w:tcPr>
          <w:p w14:paraId="6F0B652B" w14:textId="536FE77C" w:rsidR="00BA136C" w:rsidRDefault="00BA136C" w:rsidP="00260492">
            <w:r>
              <w:t>14</w:t>
            </w:r>
          </w:p>
        </w:tc>
        <w:tc>
          <w:tcPr>
            <w:tcW w:w="0" w:type="auto"/>
          </w:tcPr>
          <w:p w14:paraId="23351005" w14:textId="07106FC5" w:rsidR="00BA136C" w:rsidRDefault="00BA136C" w:rsidP="00260492">
            <w:r>
              <w:t>0</w:t>
            </w:r>
          </w:p>
        </w:tc>
        <w:tc>
          <w:tcPr>
            <w:tcW w:w="0" w:type="auto"/>
          </w:tcPr>
          <w:p w14:paraId="45B44AC9" w14:textId="1C9C8560" w:rsidR="00BA136C" w:rsidRDefault="00BA136C" w:rsidP="00260492">
            <w:r>
              <w:t>4</w:t>
            </w:r>
          </w:p>
        </w:tc>
        <w:tc>
          <w:tcPr>
            <w:tcW w:w="0" w:type="auto"/>
          </w:tcPr>
          <w:p w14:paraId="30A5D8FD" w14:textId="23A1A530" w:rsidR="00BA136C" w:rsidRDefault="00BA136C" w:rsidP="00260492">
            <w:r>
              <w:t>18</w:t>
            </w:r>
          </w:p>
        </w:tc>
      </w:tr>
    </w:tbl>
    <w:p w14:paraId="50CA0F42" w14:textId="77777777" w:rsidR="002217E5" w:rsidRDefault="002217E5" w:rsidP="00260492">
      <w:pPr>
        <w:spacing w:after="0" w:line="240" w:lineRule="auto"/>
      </w:pPr>
    </w:p>
    <w:p w14:paraId="76A4C9BC" w14:textId="2ADC2A28" w:rsidR="00B57454" w:rsidRDefault="00B57454" w:rsidP="00260492">
      <w:pPr>
        <w:spacing w:after="0" w:line="240" w:lineRule="auto"/>
      </w:pPr>
    </w:p>
    <w:p w14:paraId="5B4A19EB" w14:textId="74197E2F" w:rsidR="00B57454" w:rsidRPr="00E837E6" w:rsidRDefault="00B57454" w:rsidP="00260492">
      <w:pPr>
        <w:pStyle w:val="Heading2"/>
        <w:spacing w:before="0" w:line="240" w:lineRule="auto"/>
      </w:pPr>
      <w:r w:rsidRPr="00E837E6">
        <w:t>Awareness</w:t>
      </w:r>
      <w:r w:rsidR="00E837E6">
        <w:t xml:space="preserve">/Purpose </w:t>
      </w:r>
      <w:r w:rsidRPr="00E837E6">
        <w:t>of Campaign</w:t>
      </w:r>
      <w:r w:rsidR="00E837E6">
        <w:t xml:space="preserve"> and</w:t>
      </w:r>
      <w:r w:rsidRPr="00E837E6">
        <w:t xml:space="preserve"> Campaign Website</w:t>
      </w:r>
    </w:p>
    <w:p w14:paraId="6CAEB238" w14:textId="04F8027D" w:rsidR="005F11FC" w:rsidRDefault="005F11FC" w:rsidP="00260492">
      <w:pPr>
        <w:spacing w:after="0" w:line="240" w:lineRule="auto"/>
      </w:pPr>
    </w:p>
    <w:p w14:paraId="05AA73E2" w14:textId="340558C4" w:rsidR="009E19BB" w:rsidRDefault="006F1B1A" w:rsidP="00260492">
      <w:pPr>
        <w:spacing w:after="0" w:line="240" w:lineRule="auto"/>
      </w:pPr>
      <w:r>
        <w:t>Survey respondents were asked if they were aware of the My Library Is… campaign</w:t>
      </w:r>
      <w:r w:rsidR="00BD2828">
        <w:t xml:space="preserve">. </w:t>
      </w:r>
      <w:r w:rsidR="009E19BB">
        <w:t xml:space="preserve">The following table reflects awareness of the campaign by library type. </w:t>
      </w:r>
    </w:p>
    <w:p w14:paraId="566EFC6B" w14:textId="29679421" w:rsidR="006F1B1A" w:rsidRDefault="006F1B1A" w:rsidP="00260492">
      <w:pPr>
        <w:spacing w:after="0" w:line="240" w:lineRule="auto"/>
      </w:pPr>
      <w:r>
        <w:t xml:space="preserve"> </w:t>
      </w:r>
    </w:p>
    <w:p w14:paraId="0FDAC85C" w14:textId="20C5B6F1" w:rsidR="006F1B1A" w:rsidRDefault="006F1B1A" w:rsidP="00260492">
      <w:pPr>
        <w:spacing w:after="0" w:line="240" w:lineRule="auto"/>
      </w:pPr>
    </w:p>
    <w:p w14:paraId="5C080E32" w14:textId="3EBA9D52" w:rsidR="00260492" w:rsidRDefault="00260492" w:rsidP="00260492">
      <w:pPr>
        <w:spacing w:after="0" w:line="240" w:lineRule="auto"/>
      </w:pPr>
    </w:p>
    <w:p w14:paraId="183232DA" w14:textId="77777777" w:rsidR="003F268D" w:rsidRDefault="003F268D" w:rsidP="00260492">
      <w:pPr>
        <w:spacing w:after="0" w:line="240" w:lineRule="auto"/>
      </w:pPr>
    </w:p>
    <w:p w14:paraId="1562BDAD" w14:textId="77777777" w:rsidR="006F1B1A" w:rsidRDefault="006F1B1A" w:rsidP="00260492">
      <w:pPr>
        <w:spacing w:after="0" w:line="240" w:lineRule="auto"/>
      </w:pPr>
    </w:p>
    <w:tbl>
      <w:tblPr>
        <w:tblStyle w:val="TableGrid"/>
        <w:tblW w:w="0" w:type="auto"/>
        <w:tblLook w:val="04A0" w:firstRow="1" w:lastRow="0" w:firstColumn="1" w:lastColumn="0" w:noHBand="0" w:noVBand="1"/>
      </w:tblPr>
      <w:tblGrid>
        <w:gridCol w:w="1548"/>
        <w:gridCol w:w="1964"/>
        <w:gridCol w:w="1027"/>
        <w:gridCol w:w="2397"/>
      </w:tblGrid>
      <w:tr w:rsidR="009E19BB" w14:paraId="71F000C1" w14:textId="77777777" w:rsidTr="002961E6">
        <w:tc>
          <w:tcPr>
            <w:tcW w:w="0" w:type="auto"/>
            <w:shd w:val="clear" w:color="auto" w:fill="E7E6E6" w:themeFill="background2"/>
          </w:tcPr>
          <w:p w14:paraId="77C4CB1C" w14:textId="77777777" w:rsidR="009E19BB" w:rsidRDefault="009E19BB" w:rsidP="00260492">
            <w:r>
              <w:lastRenderedPageBreak/>
              <w:t>Type of Library</w:t>
            </w:r>
          </w:p>
        </w:tc>
        <w:tc>
          <w:tcPr>
            <w:tcW w:w="0" w:type="auto"/>
            <w:shd w:val="clear" w:color="auto" w:fill="E7E6E6" w:themeFill="background2"/>
          </w:tcPr>
          <w:p w14:paraId="53B0EB61" w14:textId="2B57D8E7" w:rsidR="009E19BB" w:rsidRDefault="009E19BB" w:rsidP="00260492">
            <w:r>
              <w:t>Aware of Campaign</w:t>
            </w:r>
          </w:p>
        </w:tc>
        <w:tc>
          <w:tcPr>
            <w:tcW w:w="0" w:type="auto"/>
            <w:shd w:val="clear" w:color="auto" w:fill="E7E6E6" w:themeFill="background2"/>
          </w:tcPr>
          <w:p w14:paraId="4542CBF8" w14:textId="5D1A736C" w:rsidR="009E19BB" w:rsidRDefault="009E19BB" w:rsidP="00260492">
            <w:r>
              <w:t>Unaware</w:t>
            </w:r>
          </w:p>
        </w:tc>
        <w:tc>
          <w:tcPr>
            <w:tcW w:w="0" w:type="auto"/>
            <w:shd w:val="clear" w:color="auto" w:fill="E7E6E6" w:themeFill="background2"/>
          </w:tcPr>
          <w:p w14:paraId="0DC24C26" w14:textId="5F2A502F" w:rsidR="009E19BB" w:rsidRDefault="009E19BB" w:rsidP="00260492">
            <w:r>
              <w:t>Number of Respondents</w:t>
            </w:r>
          </w:p>
        </w:tc>
      </w:tr>
      <w:tr w:rsidR="009E19BB" w14:paraId="00C53E92" w14:textId="77777777" w:rsidTr="002961E6">
        <w:tc>
          <w:tcPr>
            <w:tcW w:w="0" w:type="auto"/>
          </w:tcPr>
          <w:p w14:paraId="1F59D9BC" w14:textId="77777777" w:rsidR="009E19BB" w:rsidRDefault="009E19BB" w:rsidP="00260492">
            <w:r>
              <w:t>Academic</w:t>
            </w:r>
          </w:p>
        </w:tc>
        <w:tc>
          <w:tcPr>
            <w:tcW w:w="0" w:type="auto"/>
          </w:tcPr>
          <w:p w14:paraId="5502D13F" w14:textId="732FC543" w:rsidR="009E19BB" w:rsidRDefault="009E19BB" w:rsidP="00260492">
            <w:r>
              <w:t>78.26%</w:t>
            </w:r>
          </w:p>
        </w:tc>
        <w:tc>
          <w:tcPr>
            <w:tcW w:w="0" w:type="auto"/>
          </w:tcPr>
          <w:p w14:paraId="68223075" w14:textId="06E2A307" w:rsidR="009E19BB" w:rsidRDefault="009E19BB" w:rsidP="00260492">
            <w:r>
              <w:t>21.74%</w:t>
            </w:r>
          </w:p>
        </w:tc>
        <w:tc>
          <w:tcPr>
            <w:tcW w:w="0" w:type="auto"/>
          </w:tcPr>
          <w:p w14:paraId="48EE8085" w14:textId="401B399F" w:rsidR="009E19BB" w:rsidRDefault="009E19BB" w:rsidP="00260492">
            <w:r>
              <w:t>23</w:t>
            </w:r>
          </w:p>
        </w:tc>
      </w:tr>
      <w:tr w:rsidR="009E19BB" w14:paraId="690543B7" w14:textId="77777777" w:rsidTr="002961E6">
        <w:tc>
          <w:tcPr>
            <w:tcW w:w="0" w:type="auto"/>
          </w:tcPr>
          <w:p w14:paraId="29FE1FC3" w14:textId="77777777" w:rsidR="009E19BB" w:rsidRDefault="009E19BB" w:rsidP="00260492">
            <w:r>
              <w:t>Public</w:t>
            </w:r>
          </w:p>
        </w:tc>
        <w:tc>
          <w:tcPr>
            <w:tcW w:w="0" w:type="auto"/>
          </w:tcPr>
          <w:p w14:paraId="15154294" w14:textId="064C5B36" w:rsidR="009E19BB" w:rsidRDefault="009E19BB" w:rsidP="00260492">
            <w:r>
              <w:t>84.77%</w:t>
            </w:r>
          </w:p>
        </w:tc>
        <w:tc>
          <w:tcPr>
            <w:tcW w:w="0" w:type="auto"/>
          </w:tcPr>
          <w:p w14:paraId="6BA7D25C" w14:textId="255536D9" w:rsidR="009E19BB" w:rsidRDefault="009E19BB" w:rsidP="00260492">
            <w:r>
              <w:t>15.23%</w:t>
            </w:r>
          </w:p>
        </w:tc>
        <w:tc>
          <w:tcPr>
            <w:tcW w:w="0" w:type="auto"/>
          </w:tcPr>
          <w:p w14:paraId="0726728D" w14:textId="7186ED32" w:rsidR="009E19BB" w:rsidRDefault="009E19BB" w:rsidP="00260492">
            <w:r>
              <w:t>243</w:t>
            </w:r>
          </w:p>
        </w:tc>
      </w:tr>
      <w:tr w:rsidR="009E19BB" w14:paraId="1DBAA1D2" w14:textId="77777777" w:rsidTr="002961E6">
        <w:tc>
          <w:tcPr>
            <w:tcW w:w="0" w:type="auto"/>
          </w:tcPr>
          <w:p w14:paraId="0A03C20A" w14:textId="77777777" w:rsidR="009E19BB" w:rsidRDefault="009E19BB" w:rsidP="00260492">
            <w:r>
              <w:t>School</w:t>
            </w:r>
          </w:p>
        </w:tc>
        <w:tc>
          <w:tcPr>
            <w:tcW w:w="0" w:type="auto"/>
          </w:tcPr>
          <w:p w14:paraId="4D37A517" w14:textId="495D3A31" w:rsidR="009E19BB" w:rsidRDefault="009E19BB" w:rsidP="00260492">
            <w:r>
              <w:t>50%</w:t>
            </w:r>
          </w:p>
        </w:tc>
        <w:tc>
          <w:tcPr>
            <w:tcW w:w="0" w:type="auto"/>
          </w:tcPr>
          <w:p w14:paraId="6AC54AAE" w14:textId="44909882" w:rsidR="009E19BB" w:rsidRDefault="009E19BB" w:rsidP="00260492">
            <w:r>
              <w:t>50%</w:t>
            </w:r>
          </w:p>
        </w:tc>
        <w:tc>
          <w:tcPr>
            <w:tcW w:w="0" w:type="auto"/>
          </w:tcPr>
          <w:p w14:paraId="74AFF799" w14:textId="47AD7A9F" w:rsidR="009E19BB" w:rsidRDefault="009E19BB" w:rsidP="00260492">
            <w:r>
              <w:t>118</w:t>
            </w:r>
          </w:p>
        </w:tc>
      </w:tr>
      <w:tr w:rsidR="009E19BB" w14:paraId="72E08B65" w14:textId="77777777" w:rsidTr="002961E6">
        <w:tc>
          <w:tcPr>
            <w:tcW w:w="0" w:type="auto"/>
          </w:tcPr>
          <w:p w14:paraId="1BDEA4DF" w14:textId="77777777" w:rsidR="009E19BB" w:rsidRDefault="009E19BB" w:rsidP="00260492">
            <w:r>
              <w:t>Specialized</w:t>
            </w:r>
          </w:p>
        </w:tc>
        <w:tc>
          <w:tcPr>
            <w:tcW w:w="0" w:type="auto"/>
          </w:tcPr>
          <w:p w14:paraId="4767BF9A" w14:textId="3FE1B131" w:rsidR="009E19BB" w:rsidRDefault="009E19BB" w:rsidP="00260492">
            <w:r>
              <w:t>66.67%</w:t>
            </w:r>
          </w:p>
        </w:tc>
        <w:tc>
          <w:tcPr>
            <w:tcW w:w="0" w:type="auto"/>
          </w:tcPr>
          <w:p w14:paraId="722E4072" w14:textId="4DBD94D3" w:rsidR="009E19BB" w:rsidRDefault="009E19BB" w:rsidP="00260492">
            <w:r>
              <w:t>33.33%</w:t>
            </w:r>
          </w:p>
        </w:tc>
        <w:tc>
          <w:tcPr>
            <w:tcW w:w="0" w:type="auto"/>
          </w:tcPr>
          <w:p w14:paraId="78D73386" w14:textId="01C40D79" w:rsidR="009E19BB" w:rsidRDefault="009E19BB" w:rsidP="00260492">
            <w:r>
              <w:t>18</w:t>
            </w:r>
          </w:p>
        </w:tc>
      </w:tr>
    </w:tbl>
    <w:p w14:paraId="65A91591" w14:textId="77777777" w:rsidR="006F1B1A" w:rsidRDefault="006F1B1A" w:rsidP="00260492">
      <w:pPr>
        <w:spacing w:after="0" w:line="240" w:lineRule="auto"/>
      </w:pPr>
    </w:p>
    <w:p w14:paraId="19F46FE7" w14:textId="7667C095" w:rsidR="00643C1F" w:rsidRDefault="003F268D" w:rsidP="00260492">
      <w:pPr>
        <w:spacing w:after="0" w:line="240" w:lineRule="auto"/>
        <w:rPr>
          <w:i/>
          <w:iCs/>
        </w:rPr>
      </w:pPr>
      <w:r>
        <w:t xml:space="preserve">Many </w:t>
      </w:r>
      <w:r w:rsidR="009E19BB">
        <w:t xml:space="preserve">respondents </w:t>
      </w:r>
      <w:r w:rsidR="00BD2828">
        <w:t xml:space="preserve">were </w:t>
      </w:r>
      <w:r>
        <w:t xml:space="preserve">aware of the campaign but were </w:t>
      </w:r>
      <w:r w:rsidR="009E19BB">
        <w:t xml:space="preserve">unclear about the purpose </w:t>
      </w:r>
      <w:r w:rsidR="00EF0E0D">
        <w:t>or the target audience (i.e., all staff at all type of libraries)</w:t>
      </w:r>
      <w:r w:rsidR="005F11FC">
        <w:t xml:space="preserve">. </w:t>
      </w:r>
      <w:r w:rsidR="001D50C4">
        <w:t xml:space="preserve">Interestedly, smaller libraries thought the campaign was aimed at larger libraries, and larger libraries thought the campaign was aimed at smaller libraries. Some thought the campaign was only aimed at staff holding marketing-related positions. </w:t>
      </w:r>
      <w:r>
        <w:t xml:space="preserve">Some academic, school, and specialized library respondents thought the campaign was aimed at public libraries. </w:t>
      </w:r>
    </w:p>
    <w:p w14:paraId="4691832A" w14:textId="388376F9" w:rsidR="00EF0E0D" w:rsidRDefault="00EF0E0D" w:rsidP="00260492">
      <w:pPr>
        <w:spacing w:after="0" w:line="240" w:lineRule="auto"/>
      </w:pPr>
    </w:p>
    <w:p w14:paraId="5E74CBCF" w14:textId="77777777" w:rsidR="00BD2828" w:rsidRDefault="00BD2828" w:rsidP="00260492">
      <w:pPr>
        <w:spacing w:after="0" w:line="240" w:lineRule="auto"/>
        <w:rPr>
          <w:b/>
          <w:bCs/>
          <w:i/>
          <w:iCs/>
        </w:rPr>
      </w:pPr>
      <w:r w:rsidRPr="00BD2828">
        <w:rPr>
          <w:b/>
          <w:bCs/>
          <w:i/>
          <w:iCs/>
        </w:rPr>
        <w:t>Next Steps</w:t>
      </w:r>
    </w:p>
    <w:p w14:paraId="584E38E9" w14:textId="77777777" w:rsidR="00BD2828" w:rsidRDefault="00BD2828" w:rsidP="00260492">
      <w:pPr>
        <w:spacing w:after="0" w:line="240" w:lineRule="auto"/>
        <w:rPr>
          <w:b/>
          <w:bCs/>
          <w:i/>
          <w:iCs/>
        </w:rPr>
      </w:pPr>
    </w:p>
    <w:p w14:paraId="7A98E024" w14:textId="3479EB1C" w:rsidR="000B08D6" w:rsidRDefault="00BD2828" w:rsidP="00260492">
      <w:pPr>
        <w:spacing w:after="0" w:line="240" w:lineRule="auto"/>
      </w:pPr>
      <w:r>
        <w:t>To ensure that as many Illinois libraries as possible are aware of the campaign and how it can help them, RAILS will:</w:t>
      </w:r>
    </w:p>
    <w:p w14:paraId="55DBD04B" w14:textId="77777777" w:rsidR="000B08D6" w:rsidRDefault="000B08D6" w:rsidP="00260492">
      <w:pPr>
        <w:spacing w:after="0" w:line="240" w:lineRule="auto"/>
      </w:pPr>
    </w:p>
    <w:p w14:paraId="0BECC641" w14:textId="7AD73C19" w:rsidR="00122987" w:rsidRDefault="000B08D6" w:rsidP="00260492">
      <w:pPr>
        <w:pStyle w:val="ListParagraph"/>
        <w:numPr>
          <w:ilvl w:val="0"/>
          <w:numId w:val="27"/>
        </w:numPr>
        <w:spacing w:after="0" w:line="240" w:lineRule="auto"/>
      </w:pPr>
      <w:r>
        <w:t xml:space="preserve">Continue to publicize the campaign via </w:t>
      </w:r>
      <w:r w:rsidR="00BD2828">
        <w:t xml:space="preserve">regular </w:t>
      </w:r>
      <w:r w:rsidRPr="00766995">
        <w:rPr>
          <w:i/>
          <w:iCs/>
        </w:rPr>
        <w:t>RAILS E-News</w:t>
      </w:r>
      <w:r>
        <w:t xml:space="preserve"> articles</w:t>
      </w:r>
      <w:r w:rsidR="00BD2828">
        <w:t xml:space="preserve">. Currently, most </w:t>
      </w:r>
      <w:r w:rsidR="00BD2828" w:rsidRPr="00BD2828">
        <w:rPr>
          <w:i/>
          <w:iCs/>
        </w:rPr>
        <w:t>E-News</w:t>
      </w:r>
      <w:r w:rsidR="00BD2828">
        <w:t xml:space="preserve"> articles promote </w:t>
      </w:r>
      <w:r>
        <w:t>My Library Is… blog posts.</w:t>
      </w:r>
      <w:r w:rsidR="00BD2828">
        <w:t xml:space="preserve"> We will </w:t>
      </w:r>
      <w:r w:rsidR="00122987">
        <w:t xml:space="preserve">expand this coverage to </w:t>
      </w:r>
      <w:r w:rsidR="003F268D">
        <w:t xml:space="preserve">promote </w:t>
      </w:r>
      <w:r w:rsidR="00122987">
        <w:t xml:space="preserve">additional campaign activities </w:t>
      </w:r>
      <w:r w:rsidR="003F268D">
        <w:t xml:space="preserve">and tools </w:t>
      </w:r>
      <w:r w:rsidR="00122987">
        <w:t xml:space="preserve">as well. </w:t>
      </w:r>
    </w:p>
    <w:p w14:paraId="6CD2B9F7" w14:textId="57835160" w:rsidR="000B08D6" w:rsidRDefault="00A73914" w:rsidP="00260492">
      <w:pPr>
        <w:pStyle w:val="ListParagraph"/>
        <w:numPr>
          <w:ilvl w:val="0"/>
          <w:numId w:val="27"/>
        </w:numPr>
        <w:spacing w:after="0" w:line="240" w:lineRule="auto"/>
      </w:pPr>
      <w:r>
        <w:t>Clarify the purpose of the campaign on the My Library Is… website and l</w:t>
      </w:r>
      <w:r w:rsidR="00122987">
        <w:t>ook for every opportunity to m</w:t>
      </w:r>
      <w:r w:rsidR="000B08D6">
        <w:t xml:space="preserve">ake it clear that the campaign is designed to help staff at all levels and all types and sizes of Illinois libraries. </w:t>
      </w:r>
    </w:p>
    <w:p w14:paraId="63D5BD0B" w14:textId="3C841091" w:rsidR="0038136B" w:rsidRDefault="0038136B" w:rsidP="00260492">
      <w:pPr>
        <w:pStyle w:val="ListParagraph"/>
        <w:numPr>
          <w:ilvl w:val="0"/>
          <w:numId w:val="27"/>
        </w:numPr>
        <w:spacing w:after="0" w:line="240" w:lineRule="auto"/>
      </w:pPr>
      <w:r>
        <w:t xml:space="preserve">Continue to work with the My Library Is… Advisory Group to promote the campaign to staff at different types </w:t>
      </w:r>
      <w:r w:rsidR="00016B79">
        <w:t xml:space="preserve">and sizes </w:t>
      </w:r>
      <w:r>
        <w:t>of libraries.</w:t>
      </w:r>
    </w:p>
    <w:p w14:paraId="57EF9237" w14:textId="77777777" w:rsidR="000B08D6" w:rsidRDefault="000B08D6" w:rsidP="00260492">
      <w:pPr>
        <w:pStyle w:val="ListParagraph"/>
        <w:numPr>
          <w:ilvl w:val="0"/>
          <w:numId w:val="27"/>
        </w:numPr>
        <w:spacing w:after="0" w:line="240" w:lineRule="auto"/>
      </w:pPr>
      <w:r>
        <w:t xml:space="preserve">Work with AISLE, IACRL, and SLA-Illinois to promote awareness of the campaign to nonpublic libraries. Provide specific examples of how the campaign can help these different types of libraries. </w:t>
      </w:r>
    </w:p>
    <w:p w14:paraId="01D6FE15" w14:textId="66D81FC6" w:rsidR="003F268D" w:rsidRDefault="000B08D6" w:rsidP="007D2734">
      <w:pPr>
        <w:pStyle w:val="ListParagraph"/>
        <w:numPr>
          <w:ilvl w:val="0"/>
          <w:numId w:val="27"/>
        </w:numPr>
        <w:spacing w:after="0" w:line="240" w:lineRule="auto"/>
      </w:pPr>
      <w:r>
        <w:t xml:space="preserve">Review all content on </w:t>
      </w:r>
      <w:r w:rsidR="00016B79">
        <w:t xml:space="preserve">the </w:t>
      </w:r>
      <w:r>
        <w:t>campaign website; determine what additional content is needed, what content is no longer relevant, etc.</w:t>
      </w:r>
      <w:r w:rsidR="00A73914">
        <w:t xml:space="preserve"> </w:t>
      </w:r>
      <w:r w:rsidR="003F268D">
        <w:t>Ensure that the website includes content of relevance to all types and sizes of Illinois libraries.</w:t>
      </w:r>
    </w:p>
    <w:p w14:paraId="701D8B14" w14:textId="77777777" w:rsidR="000B08D6" w:rsidRDefault="000B08D6" w:rsidP="00260492">
      <w:pPr>
        <w:spacing w:after="0" w:line="240" w:lineRule="auto"/>
      </w:pPr>
    </w:p>
    <w:p w14:paraId="0D99DC94" w14:textId="62AFD688" w:rsidR="008C4AF5" w:rsidRDefault="008C4AF5" w:rsidP="00260492">
      <w:pPr>
        <w:spacing w:after="0" w:line="240" w:lineRule="auto"/>
      </w:pPr>
    </w:p>
    <w:p w14:paraId="21A51F8D" w14:textId="5D6F42C6" w:rsidR="008454D1" w:rsidRDefault="00E837E6" w:rsidP="00260492">
      <w:pPr>
        <w:pStyle w:val="Heading2"/>
        <w:spacing w:before="0" w:line="240" w:lineRule="auto"/>
      </w:pPr>
      <w:r w:rsidRPr="00352AEA">
        <w:t xml:space="preserve">Campaign </w:t>
      </w:r>
      <w:r w:rsidR="003F268D">
        <w:t xml:space="preserve">Offerings </w:t>
      </w:r>
    </w:p>
    <w:p w14:paraId="7A6FA5FA" w14:textId="6931C1AC" w:rsidR="005C328C" w:rsidRDefault="005C328C" w:rsidP="00260492">
      <w:pPr>
        <w:spacing w:after="0" w:line="240" w:lineRule="auto"/>
      </w:pPr>
    </w:p>
    <w:p w14:paraId="6BF4356A" w14:textId="5D7F65E6" w:rsidR="003F268D" w:rsidRDefault="00A73914" w:rsidP="00260492">
      <w:pPr>
        <w:spacing w:after="0" w:line="240" w:lineRule="auto"/>
      </w:pPr>
      <w:r>
        <w:t>Survey r</w:t>
      </w:r>
      <w:r w:rsidR="00C82BEF">
        <w:t xml:space="preserve">espondents were given a list of campaign </w:t>
      </w:r>
      <w:r w:rsidR="003F268D">
        <w:t xml:space="preserve">offerings </w:t>
      </w:r>
      <w:r w:rsidR="00C82BEF">
        <w:t xml:space="preserve">and asked to identify </w:t>
      </w:r>
      <w:r w:rsidR="00C345B7">
        <w:t xml:space="preserve">which ones they had used. </w:t>
      </w:r>
      <w:r w:rsidR="00016B79">
        <w:t xml:space="preserve">Offerings </w:t>
      </w:r>
      <w:r w:rsidR="003F268D">
        <w:t>included:</w:t>
      </w:r>
    </w:p>
    <w:p w14:paraId="312BCC3C" w14:textId="7846E1BA" w:rsidR="003F268D" w:rsidRDefault="003F268D" w:rsidP="00260492">
      <w:pPr>
        <w:spacing w:after="0" w:line="240" w:lineRule="auto"/>
      </w:pPr>
    </w:p>
    <w:p w14:paraId="524E84CB" w14:textId="1178AF35" w:rsidR="003F268D" w:rsidRDefault="00DA6720" w:rsidP="003F268D">
      <w:pPr>
        <w:pStyle w:val="ListParagraph"/>
        <w:numPr>
          <w:ilvl w:val="0"/>
          <w:numId w:val="35"/>
        </w:numPr>
        <w:spacing w:after="0" w:line="240" w:lineRule="auto"/>
      </w:pPr>
      <w:r>
        <w:t xml:space="preserve">Used the talking points for one of the four library types </w:t>
      </w:r>
    </w:p>
    <w:p w14:paraId="7C3A5228" w14:textId="52F6B74D" w:rsidR="003F268D" w:rsidRDefault="00DA6720" w:rsidP="003F268D">
      <w:pPr>
        <w:pStyle w:val="ListParagraph"/>
        <w:numPr>
          <w:ilvl w:val="0"/>
          <w:numId w:val="35"/>
        </w:numPr>
        <w:spacing w:after="0" w:line="240" w:lineRule="auto"/>
      </w:pPr>
      <w:r>
        <w:t xml:space="preserve">Used the </w:t>
      </w:r>
      <w:r w:rsidR="003F268D">
        <w:rPr>
          <w:i/>
          <w:iCs/>
        </w:rPr>
        <w:t>Elders of the Internet</w:t>
      </w:r>
      <w:r w:rsidR="003F268D">
        <w:t xml:space="preserve"> video featuring Nick Offerman</w:t>
      </w:r>
      <w:r>
        <w:t xml:space="preserve"> to promote the library</w:t>
      </w:r>
    </w:p>
    <w:p w14:paraId="263EF8EB" w14:textId="6E3847AC" w:rsidR="00DA6720" w:rsidRDefault="00DA6720" w:rsidP="003F268D">
      <w:pPr>
        <w:pStyle w:val="ListParagraph"/>
        <w:numPr>
          <w:ilvl w:val="0"/>
          <w:numId w:val="35"/>
        </w:numPr>
        <w:spacing w:after="0" w:line="240" w:lineRule="auto"/>
      </w:pPr>
      <w:r>
        <w:t>Viewed a webinar available on the My Library Is… website</w:t>
      </w:r>
    </w:p>
    <w:p w14:paraId="5CDBBB61" w14:textId="073A767B" w:rsidR="00DA6720" w:rsidRDefault="00DA6720" w:rsidP="003F268D">
      <w:pPr>
        <w:pStyle w:val="ListParagraph"/>
        <w:numPr>
          <w:ilvl w:val="0"/>
          <w:numId w:val="35"/>
        </w:numPr>
        <w:spacing w:after="0" w:line="240" w:lineRule="auto"/>
      </w:pPr>
      <w:r>
        <w:t xml:space="preserve">Viewed special campaign website section for </w:t>
      </w:r>
      <w:r w:rsidR="00016B79">
        <w:t xml:space="preserve">one of </w:t>
      </w:r>
      <w:r>
        <w:t>the four types of libraries</w:t>
      </w:r>
    </w:p>
    <w:p w14:paraId="69CD3787" w14:textId="48B9EF42" w:rsidR="00DA6720" w:rsidRDefault="00DA6720" w:rsidP="003F268D">
      <w:pPr>
        <w:pStyle w:val="ListParagraph"/>
        <w:numPr>
          <w:ilvl w:val="0"/>
          <w:numId w:val="35"/>
        </w:numPr>
        <w:spacing w:after="0" w:line="240" w:lineRule="auto"/>
      </w:pPr>
      <w:r>
        <w:t>Read at least one My Library Is… blog entry</w:t>
      </w:r>
    </w:p>
    <w:p w14:paraId="201C8CFF" w14:textId="05E454C1" w:rsidR="00DA6720" w:rsidRDefault="00DA6720" w:rsidP="003F268D">
      <w:pPr>
        <w:pStyle w:val="ListParagraph"/>
        <w:numPr>
          <w:ilvl w:val="0"/>
          <w:numId w:val="35"/>
        </w:numPr>
        <w:spacing w:after="0" w:line="240" w:lineRule="auto"/>
      </w:pPr>
      <w:r>
        <w:t>Contributed a blog post</w:t>
      </w:r>
    </w:p>
    <w:p w14:paraId="23942564" w14:textId="0CDB167A" w:rsidR="00DA6720" w:rsidRDefault="00DA6720" w:rsidP="003F268D">
      <w:pPr>
        <w:pStyle w:val="ListParagraph"/>
        <w:numPr>
          <w:ilvl w:val="0"/>
          <w:numId w:val="35"/>
        </w:numPr>
        <w:spacing w:after="0" w:line="240" w:lineRule="auto"/>
      </w:pPr>
      <w:r>
        <w:t>Posted a best practice or successful promotional tool to Sharing Showcase on campaign website</w:t>
      </w:r>
    </w:p>
    <w:p w14:paraId="3CD8335E" w14:textId="1F1022B1" w:rsidR="00DA6720" w:rsidRDefault="00DA6720" w:rsidP="003F268D">
      <w:pPr>
        <w:pStyle w:val="ListParagraph"/>
        <w:numPr>
          <w:ilvl w:val="0"/>
          <w:numId w:val="35"/>
        </w:numPr>
        <w:spacing w:after="0" w:line="240" w:lineRule="auto"/>
      </w:pPr>
      <w:r>
        <w:t>Implemented or adapted another library’s Sharing Showcase contribution</w:t>
      </w:r>
    </w:p>
    <w:p w14:paraId="490FA6A9" w14:textId="48061229" w:rsidR="00DA6720" w:rsidRDefault="00DA6720" w:rsidP="003F268D">
      <w:pPr>
        <w:pStyle w:val="ListParagraph"/>
        <w:numPr>
          <w:ilvl w:val="0"/>
          <w:numId w:val="35"/>
        </w:numPr>
        <w:spacing w:after="0" w:line="240" w:lineRule="auto"/>
      </w:pPr>
      <w:r>
        <w:t>Applied for a My Library Is… grant or a My Library Is… grant for school libraries</w:t>
      </w:r>
    </w:p>
    <w:p w14:paraId="5BBFF135" w14:textId="77777777" w:rsidR="00DA6720" w:rsidRDefault="00DA6720" w:rsidP="00DA6720">
      <w:pPr>
        <w:spacing w:after="0" w:line="240" w:lineRule="auto"/>
        <w:ind w:left="360"/>
      </w:pPr>
    </w:p>
    <w:p w14:paraId="371C8539" w14:textId="5733314F" w:rsidR="00A73914" w:rsidRDefault="003147BB" w:rsidP="00260492">
      <w:pPr>
        <w:spacing w:after="0" w:line="240" w:lineRule="auto"/>
      </w:pPr>
      <w:r>
        <w:t xml:space="preserve">“Read at least one blog post” was the only offering selected by over </w:t>
      </w:r>
      <w:r w:rsidR="00260492">
        <w:t xml:space="preserve">50% of respondents from </w:t>
      </w:r>
      <w:r w:rsidR="0042200E">
        <w:t>each library type</w:t>
      </w:r>
      <w:r>
        <w:t xml:space="preserve">. </w:t>
      </w:r>
      <w:r w:rsidR="00A73914">
        <w:t xml:space="preserve">This may be because RAILS regularly publicizes new blog posts on our home page and in the weekly </w:t>
      </w:r>
      <w:r w:rsidR="00A73914" w:rsidRPr="00876AD7">
        <w:rPr>
          <w:i/>
          <w:iCs/>
        </w:rPr>
        <w:t>RAILS E-News</w:t>
      </w:r>
      <w:r w:rsidR="00A73914">
        <w:rPr>
          <w:i/>
          <w:iCs/>
        </w:rPr>
        <w:t xml:space="preserve"> </w:t>
      </w:r>
      <w:r w:rsidR="00A73914">
        <w:t xml:space="preserve">as indicated above. </w:t>
      </w:r>
    </w:p>
    <w:p w14:paraId="2ED1C1D8" w14:textId="5C2FA642" w:rsidR="00A73914" w:rsidRDefault="00A73914" w:rsidP="00260492">
      <w:pPr>
        <w:spacing w:after="0" w:line="240" w:lineRule="auto"/>
      </w:pPr>
    </w:p>
    <w:p w14:paraId="393FFC97" w14:textId="3D632564" w:rsidR="001D50C4" w:rsidRDefault="001D50C4" w:rsidP="00260492">
      <w:pPr>
        <w:spacing w:after="0" w:line="240" w:lineRule="auto"/>
      </w:pPr>
      <w:r>
        <w:t xml:space="preserve">Other resources frequently used </w:t>
      </w:r>
      <w:r w:rsidR="00260492">
        <w:t xml:space="preserve">by different library types </w:t>
      </w:r>
      <w:r>
        <w:t>included:</w:t>
      </w:r>
    </w:p>
    <w:p w14:paraId="57EE15D6" w14:textId="56C75CCD" w:rsidR="0042200E" w:rsidRDefault="001D50C4" w:rsidP="00260492">
      <w:pPr>
        <w:spacing w:after="0" w:line="240" w:lineRule="auto"/>
      </w:pPr>
      <w:r>
        <w:t xml:space="preserve"> </w:t>
      </w:r>
    </w:p>
    <w:p w14:paraId="72C047BE" w14:textId="3556B62A" w:rsidR="001D50C4" w:rsidRDefault="001D50C4" w:rsidP="00260492">
      <w:pPr>
        <w:pStyle w:val="ListParagraph"/>
        <w:numPr>
          <w:ilvl w:val="0"/>
          <w:numId w:val="31"/>
        </w:numPr>
        <w:spacing w:after="0" w:line="240" w:lineRule="auto"/>
      </w:pPr>
      <w:r w:rsidRPr="001D50C4">
        <w:rPr>
          <w:i/>
          <w:iCs/>
        </w:rPr>
        <w:t>Elders of the Internet</w:t>
      </w:r>
      <w:r w:rsidRPr="00513251">
        <w:t xml:space="preserve"> video </w:t>
      </w:r>
      <w:r>
        <w:t>(academic and public library respondents)</w:t>
      </w:r>
    </w:p>
    <w:p w14:paraId="155D113A" w14:textId="7B6CAF88" w:rsidR="001D50C4" w:rsidRDefault="001D50C4" w:rsidP="00260492">
      <w:pPr>
        <w:pStyle w:val="ListParagraph"/>
        <w:numPr>
          <w:ilvl w:val="0"/>
          <w:numId w:val="31"/>
        </w:numPr>
        <w:spacing w:after="0" w:line="240" w:lineRule="auto"/>
      </w:pPr>
      <w:r>
        <w:t>Talking points for specific library types (public, school, and specialized librar</w:t>
      </w:r>
      <w:r w:rsidR="00260492">
        <w:t>y respondents</w:t>
      </w:r>
      <w:r>
        <w:t>)</w:t>
      </w:r>
    </w:p>
    <w:p w14:paraId="15C83544" w14:textId="2EC84260" w:rsidR="001D50C4" w:rsidRDefault="001D50C4" w:rsidP="00260492">
      <w:pPr>
        <w:pStyle w:val="ListParagraph"/>
        <w:numPr>
          <w:ilvl w:val="0"/>
          <w:numId w:val="31"/>
        </w:numPr>
        <w:spacing w:after="0" w:line="240" w:lineRule="auto"/>
      </w:pPr>
      <w:r>
        <w:t>Special</w:t>
      </w:r>
      <w:r w:rsidR="00016B79">
        <w:t xml:space="preserve"> website</w:t>
      </w:r>
      <w:r>
        <w:t xml:space="preserve"> sections for different library types (academic and specialized libra</w:t>
      </w:r>
      <w:r w:rsidR="00260492">
        <w:t>ry respondents</w:t>
      </w:r>
      <w:r>
        <w:t>)</w:t>
      </w:r>
    </w:p>
    <w:p w14:paraId="1D5BD7A4" w14:textId="16B2A7E0" w:rsidR="001D50C4" w:rsidRDefault="001D50C4" w:rsidP="00260492">
      <w:pPr>
        <w:pStyle w:val="ListParagraph"/>
        <w:numPr>
          <w:ilvl w:val="0"/>
          <w:numId w:val="31"/>
        </w:numPr>
        <w:spacing w:after="0" w:line="240" w:lineRule="auto"/>
      </w:pPr>
      <w:r>
        <w:t>My Library Is… grants for school libraries (</w:t>
      </w:r>
      <w:r w:rsidR="00260492">
        <w:t>school library respondents</w:t>
      </w:r>
      <w:r>
        <w:t>)</w:t>
      </w:r>
    </w:p>
    <w:p w14:paraId="689189DC" w14:textId="77777777" w:rsidR="00260492" w:rsidRDefault="00260492" w:rsidP="00260492">
      <w:pPr>
        <w:spacing w:after="0" w:line="240" w:lineRule="auto"/>
        <w:rPr>
          <w:b/>
          <w:bCs/>
          <w:i/>
          <w:iCs/>
        </w:rPr>
      </w:pPr>
    </w:p>
    <w:p w14:paraId="7D131733" w14:textId="567884F5" w:rsidR="00454E0E" w:rsidRPr="00454E0E" w:rsidRDefault="00454E0E" w:rsidP="00260492">
      <w:pPr>
        <w:spacing w:after="0" w:line="240" w:lineRule="auto"/>
        <w:rPr>
          <w:b/>
          <w:bCs/>
          <w:i/>
          <w:iCs/>
        </w:rPr>
      </w:pPr>
      <w:r w:rsidRPr="00454E0E">
        <w:rPr>
          <w:b/>
          <w:bCs/>
          <w:i/>
          <w:iCs/>
        </w:rPr>
        <w:t>Next Steps</w:t>
      </w:r>
    </w:p>
    <w:p w14:paraId="27EF9D9E" w14:textId="1BFE3BBE" w:rsidR="00454E0E" w:rsidRPr="00454E0E" w:rsidRDefault="00454E0E" w:rsidP="00260492">
      <w:pPr>
        <w:spacing w:after="0" w:line="240" w:lineRule="auto"/>
        <w:ind w:left="360"/>
        <w:rPr>
          <w:b/>
          <w:bCs/>
          <w:i/>
          <w:iCs/>
        </w:rPr>
      </w:pPr>
    </w:p>
    <w:p w14:paraId="37C368BB" w14:textId="77777777" w:rsidR="00793CD7" w:rsidRDefault="00260492" w:rsidP="00AA183B">
      <w:pPr>
        <w:pStyle w:val="ListParagraph"/>
        <w:numPr>
          <w:ilvl w:val="0"/>
          <w:numId w:val="37"/>
        </w:numPr>
        <w:spacing w:after="0" w:line="240" w:lineRule="auto"/>
      </w:pPr>
      <w:r>
        <w:t xml:space="preserve">RAILS will take advantage of the number of people looking at My Library Is… blog posts. In addition to inviting libraries of all types to post to the blog, we </w:t>
      </w:r>
      <w:r w:rsidR="000B08D6">
        <w:t xml:space="preserve">will actively recruit posts on specific </w:t>
      </w:r>
      <w:r w:rsidR="00793CD7">
        <w:t xml:space="preserve">challenges members are facing and </w:t>
      </w:r>
      <w:r w:rsidR="000B08D6">
        <w:t xml:space="preserve">best practices members share via our different mailing lists.  </w:t>
      </w:r>
    </w:p>
    <w:p w14:paraId="278BDB93" w14:textId="7D422141" w:rsidR="000B08D6" w:rsidRDefault="000B08D6" w:rsidP="00AA183B">
      <w:pPr>
        <w:pStyle w:val="ListParagraph"/>
        <w:numPr>
          <w:ilvl w:val="0"/>
          <w:numId w:val="37"/>
        </w:numPr>
        <w:spacing w:after="0" w:line="240" w:lineRule="auto"/>
      </w:pPr>
      <w:r>
        <w:t xml:space="preserve">Survey feedback also included </w:t>
      </w:r>
      <w:r w:rsidR="00793CD7">
        <w:t>calls f</w:t>
      </w:r>
      <w:r>
        <w:t xml:space="preserve">or help compiling blog posts for those who are not natural writers. </w:t>
      </w:r>
      <w:r w:rsidR="00793CD7">
        <w:t xml:space="preserve">RAILS will offer the option of interviewing members </w:t>
      </w:r>
      <w:r>
        <w:t xml:space="preserve">and either </w:t>
      </w:r>
      <w:r w:rsidR="00793CD7">
        <w:t>posting a</w:t>
      </w:r>
      <w:r>
        <w:t xml:space="preserve"> video of the interview or writ</w:t>
      </w:r>
      <w:r w:rsidR="00793CD7">
        <w:t xml:space="preserve">ing a blog post </w:t>
      </w:r>
      <w:r>
        <w:t xml:space="preserve">based on the interview.  </w:t>
      </w:r>
    </w:p>
    <w:p w14:paraId="29105682" w14:textId="162F7AAD" w:rsidR="000B08D6" w:rsidRDefault="000B08D6" w:rsidP="00AA183B">
      <w:pPr>
        <w:pStyle w:val="ListParagraph"/>
        <w:numPr>
          <w:ilvl w:val="0"/>
          <w:numId w:val="37"/>
        </w:numPr>
        <w:spacing w:after="0" w:line="240" w:lineRule="auto"/>
      </w:pPr>
      <w:r>
        <w:t xml:space="preserve">Due to the overwhelming number of positive comments RAILS received when we released the </w:t>
      </w:r>
      <w:r w:rsidR="007735AC" w:rsidRPr="00AA183B">
        <w:rPr>
          <w:i/>
          <w:iCs/>
        </w:rPr>
        <w:t>Elders of the Internet</w:t>
      </w:r>
      <w:r w:rsidR="007735AC">
        <w:t xml:space="preserve"> </w:t>
      </w:r>
      <w:r>
        <w:t xml:space="preserve">video, we will </w:t>
      </w:r>
      <w:r w:rsidR="00793CD7">
        <w:t xml:space="preserve">explore the option of </w:t>
      </w:r>
      <w:r>
        <w:t xml:space="preserve">producing another video, perhaps to address the </w:t>
      </w:r>
      <w:r w:rsidR="00793CD7">
        <w:t xml:space="preserve">need for increased/continued </w:t>
      </w:r>
      <w:r>
        <w:t xml:space="preserve">library funding </w:t>
      </w:r>
      <w:r w:rsidR="00793CD7">
        <w:t xml:space="preserve">since this is a challenge for all types and sizes of libraries (see below). </w:t>
      </w:r>
      <w:r>
        <w:t xml:space="preserve">  </w:t>
      </w:r>
    </w:p>
    <w:p w14:paraId="76EB4B6F" w14:textId="77777777" w:rsidR="00793CD7" w:rsidRPr="00793CD7" w:rsidRDefault="00793CD7" w:rsidP="00793CD7"/>
    <w:p w14:paraId="6019380C" w14:textId="52A0EA8B" w:rsidR="00352AEA" w:rsidRDefault="00876AD7" w:rsidP="00260492">
      <w:pPr>
        <w:pStyle w:val="Heading2"/>
        <w:spacing w:before="0" w:line="240" w:lineRule="auto"/>
      </w:pPr>
      <w:r>
        <w:t>Major Challenges</w:t>
      </w:r>
    </w:p>
    <w:p w14:paraId="09FD6333" w14:textId="58D34BB4" w:rsidR="00C345B7" w:rsidRDefault="00C345B7" w:rsidP="00260492">
      <w:pPr>
        <w:spacing w:after="0" w:line="240" w:lineRule="auto"/>
      </w:pPr>
    </w:p>
    <w:p w14:paraId="4493D603" w14:textId="3397A017" w:rsidR="00793CD7" w:rsidRDefault="00793CD7" w:rsidP="00260492">
      <w:pPr>
        <w:spacing w:after="0" w:line="240" w:lineRule="auto"/>
      </w:pPr>
      <w:r>
        <w:t>Survey r</w:t>
      </w:r>
      <w:r w:rsidR="00C345B7">
        <w:t xml:space="preserve">espondents were given a list of challenges targeted to their type of library and asked to rank how much each challenge affected their library specifically. </w:t>
      </w:r>
      <w:r>
        <w:t>They also had the option of noting additional challenges</w:t>
      </w:r>
      <w:r w:rsidR="00E92B74">
        <w:t xml:space="preserve">. </w:t>
      </w:r>
      <w:r w:rsidR="003F0141">
        <w:t xml:space="preserve">Funding was the only major challenge identified by </w:t>
      </w:r>
      <w:r w:rsidR="00600F64">
        <w:t xml:space="preserve">over 50% of </w:t>
      </w:r>
      <w:r w:rsidR="003F0141">
        <w:t xml:space="preserve">respondents from all types of libraries. </w:t>
      </w:r>
    </w:p>
    <w:p w14:paraId="49A64A1E" w14:textId="0B76375F" w:rsidR="003F0141" w:rsidRDefault="003F0141" w:rsidP="00260492">
      <w:pPr>
        <w:spacing w:after="0" w:line="240" w:lineRule="auto"/>
      </w:pPr>
    </w:p>
    <w:p w14:paraId="35EBD5EB" w14:textId="1635D5FB" w:rsidR="00C56BA5" w:rsidRDefault="00C56BA5" w:rsidP="00260492">
      <w:pPr>
        <w:spacing w:after="0" w:line="240" w:lineRule="auto"/>
      </w:pPr>
      <w:r>
        <w:t xml:space="preserve"> </w:t>
      </w:r>
      <w:r w:rsidR="003F0141">
        <w:t xml:space="preserve">Other major challenges identified by </w:t>
      </w:r>
      <w:r w:rsidR="00600F64">
        <w:t xml:space="preserve">many </w:t>
      </w:r>
      <w:r w:rsidR="003F0141">
        <w:t xml:space="preserve">respondents </w:t>
      </w:r>
      <w:r w:rsidR="00B43549">
        <w:t xml:space="preserve">from different library types </w:t>
      </w:r>
      <w:r w:rsidR="003F0141">
        <w:t>included:</w:t>
      </w:r>
    </w:p>
    <w:p w14:paraId="36BD3BC7" w14:textId="14AB1F42" w:rsidR="003F0141" w:rsidRDefault="003F0141" w:rsidP="00260492">
      <w:pPr>
        <w:spacing w:after="0" w:line="240" w:lineRule="auto"/>
      </w:pPr>
    </w:p>
    <w:p w14:paraId="03DAD1EA" w14:textId="060B61FD" w:rsidR="003F0141" w:rsidRDefault="003F0141" w:rsidP="003F0141">
      <w:pPr>
        <w:pStyle w:val="ListParagraph"/>
        <w:numPr>
          <w:ilvl w:val="0"/>
          <w:numId w:val="32"/>
        </w:numPr>
        <w:spacing w:after="0" w:line="240" w:lineRule="auto"/>
      </w:pPr>
      <w:r w:rsidRPr="00F96785">
        <w:t>Communicating the value of the library to administrators</w:t>
      </w:r>
      <w:r w:rsidR="00B43549">
        <w:t xml:space="preserve"> (academic and school library respondents)</w:t>
      </w:r>
    </w:p>
    <w:p w14:paraId="7DBAE0E7" w14:textId="5AA7BBAB" w:rsidR="00B43549" w:rsidRDefault="00B43549" w:rsidP="003F0141">
      <w:pPr>
        <w:pStyle w:val="ListParagraph"/>
        <w:numPr>
          <w:ilvl w:val="0"/>
          <w:numId w:val="32"/>
        </w:numPr>
        <w:spacing w:after="0" w:line="240" w:lineRule="auto"/>
      </w:pPr>
      <w:r>
        <w:t>Attracting non-library users</w:t>
      </w:r>
      <w:r w:rsidR="00EF4036">
        <w:t>, including specific age groups such as teens and young adults</w:t>
      </w:r>
      <w:r>
        <w:t xml:space="preserve"> (public library respondents)</w:t>
      </w:r>
    </w:p>
    <w:p w14:paraId="028323D8" w14:textId="2A8B841C" w:rsidR="00B43549" w:rsidRDefault="00B43549" w:rsidP="003F0141">
      <w:pPr>
        <w:pStyle w:val="ListParagraph"/>
        <w:numPr>
          <w:ilvl w:val="0"/>
          <w:numId w:val="32"/>
        </w:numPr>
        <w:spacing w:after="0" w:line="240" w:lineRule="auto"/>
      </w:pPr>
      <w:r>
        <w:t>Staffing shortages and justifying the need for additional staffing (public</w:t>
      </w:r>
      <w:r w:rsidR="001F1E19">
        <w:t>, school,</w:t>
      </w:r>
      <w:r>
        <w:t xml:space="preserve"> and specialized library respondents)</w:t>
      </w:r>
    </w:p>
    <w:p w14:paraId="599E2070" w14:textId="6AC3D85E" w:rsidR="001F1E19" w:rsidRDefault="001F1E19" w:rsidP="001F1E19">
      <w:pPr>
        <w:pStyle w:val="ListParagraph"/>
        <w:numPr>
          <w:ilvl w:val="0"/>
          <w:numId w:val="32"/>
        </w:numPr>
        <w:spacing w:after="0" w:line="240" w:lineRule="auto"/>
      </w:pPr>
      <w:r>
        <w:t>Low staff morale, apathy, or getting staff to accept promoting the library as part of their daily responsibilities (public library respondents)</w:t>
      </w:r>
    </w:p>
    <w:p w14:paraId="55958844" w14:textId="67886A6D" w:rsidR="001F1E19" w:rsidRPr="001F1E19" w:rsidRDefault="001F1E19" w:rsidP="001F1E19">
      <w:pPr>
        <w:pStyle w:val="ListParagraph"/>
        <w:numPr>
          <w:ilvl w:val="0"/>
          <w:numId w:val="32"/>
        </w:numPr>
        <w:spacing w:after="0" w:line="240" w:lineRule="auto"/>
      </w:pPr>
      <w:r>
        <w:t xml:space="preserve">Difficulty getting patrons back into the library following COVID-19 related closures or patrons being angry about COVID-19 restrictions such as requiring masks (public library respondents) </w:t>
      </w:r>
    </w:p>
    <w:p w14:paraId="4557EFFA" w14:textId="4B887127" w:rsidR="001F1E19" w:rsidRDefault="00B24604" w:rsidP="003F0141">
      <w:pPr>
        <w:pStyle w:val="ListParagraph"/>
        <w:numPr>
          <w:ilvl w:val="0"/>
          <w:numId w:val="32"/>
        </w:numPr>
        <w:spacing w:after="0" w:line="240" w:lineRule="auto"/>
      </w:pPr>
      <w:r w:rsidRPr="002133AF">
        <w:lastRenderedPageBreak/>
        <w:t>Communicating the different services the library has to offer in addition to lending books</w:t>
      </w:r>
      <w:r>
        <w:t xml:space="preserve"> (public library respondents)</w:t>
      </w:r>
    </w:p>
    <w:p w14:paraId="12F09D73" w14:textId="77777777" w:rsidR="00F50F96" w:rsidRDefault="00F50F96" w:rsidP="00F50F96">
      <w:pPr>
        <w:pStyle w:val="ListParagraph"/>
        <w:numPr>
          <w:ilvl w:val="0"/>
          <w:numId w:val="32"/>
        </w:numPr>
        <w:spacing w:after="0" w:line="240" w:lineRule="auto"/>
      </w:pPr>
      <w:r>
        <w:t>Modernizing library buildings or spaces, including adopting current technology and the need for all libraries to have broadband access (public and school library respondents)</w:t>
      </w:r>
    </w:p>
    <w:p w14:paraId="650EF79F" w14:textId="39A7AA52" w:rsidR="00B24604" w:rsidRDefault="00B24604" w:rsidP="003F0141">
      <w:pPr>
        <w:pStyle w:val="ListParagraph"/>
        <w:numPr>
          <w:ilvl w:val="0"/>
          <w:numId w:val="32"/>
        </w:numPr>
        <w:spacing w:after="0" w:line="240" w:lineRule="auto"/>
      </w:pPr>
      <w:r w:rsidRPr="00965832">
        <w:t>Ensuring that I am at the decision-making table when something related to my library is being discussed</w:t>
      </w:r>
      <w:r>
        <w:t xml:space="preserve"> (school library respondents)</w:t>
      </w:r>
    </w:p>
    <w:p w14:paraId="703DD84A" w14:textId="6F9CC191" w:rsidR="00B24604" w:rsidRDefault="00B24604" w:rsidP="003F0141">
      <w:pPr>
        <w:pStyle w:val="ListParagraph"/>
        <w:numPr>
          <w:ilvl w:val="0"/>
          <w:numId w:val="32"/>
        </w:numPr>
        <w:spacing w:after="0" w:line="240" w:lineRule="auto"/>
      </w:pPr>
      <w:r w:rsidRPr="00965832">
        <w:t>Demonstrating the library’s impact on student success</w:t>
      </w:r>
      <w:r>
        <w:t xml:space="preserve"> (school library respondents)</w:t>
      </w:r>
    </w:p>
    <w:p w14:paraId="6BBAD9AD" w14:textId="2105E49D" w:rsidR="00B24604" w:rsidRDefault="00B24604" w:rsidP="003F0141">
      <w:pPr>
        <w:pStyle w:val="ListParagraph"/>
        <w:numPr>
          <w:ilvl w:val="0"/>
          <w:numId w:val="32"/>
        </w:numPr>
        <w:spacing w:after="0" w:line="240" w:lineRule="auto"/>
      </w:pPr>
      <w:r>
        <w:t>Increasing the library’s visibility in the organization (specialized library respondents)</w:t>
      </w:r>
    </w:p>
    <w:p w14:paraId="7809DAFD" w14:textId="77777777" w:rsidR="00C56BA5" w:rsidRDefault="00C56BA5" w:rsidP="00260492">
      <w:pPr>
        <w:spacing w:after="0" w:line="240" w:lineRule="auto"/>
      </w:pPr>
    </w:p>
    <w:p w14:paraId="3589720D" w14:textId="77777777" w:rsidR="00EF4036" w:rsidRPr="00454E0E" w:rsidRDefault="00EF4036" w:rsidP="00EF4036">
      <w:pPr>
        <w:spacing w:after="0" w:line="240" w:lineRule="auto"/>
        <w:rPr>
          <w:b/>
          <w:bCs/>
          <w:i/>
          <w:iCs/>
        </w:rPr>
      </w:pPr>
      <w:r w:rsidRPr="00454E0E">
        <w:rPr>
          <w:b/>
          <w:bCs/>
          <w:i/>
          <w:iCs/>
        </w:rPr>
        <w:t>Next Steps</w:t>
      </w:r>
    </w:p>
    <w:p w14:paraId="36C9788E" w14:textId="7A201926" w:rsidR="00C56BA5" w:rsidRDefault="00C56BA5" w:rsidP="00260492">
      <w:pPr>
        <w:spacing w:after="0" w:line="240" w:lineRule="auto"/>
      </w:pPr>
    </w:p>
    <w:p w14:paraId="0E520017" w14:textId="770FB028" w:rsidR="00AA19F9" w:rsidRDefault="008C031C" w:rsidP="00AA19F9">
      <w:pPr>
        <w:pStyle w:val="ListParagraph"/>
        <w:numPr>
          <w:ilvl w:val="0"/>
          <w:numId w:val="33"/>
        </w:numPr>
        <w:spacing w:after="0" w:line="240" w:lineRule="auto"/>
      </w:pPr>
      <w:r>
        <w:t>R</w:t>
      </w:r>
      <w:r w:rsidR="00B24604">
        <w:t xml:space="preserve">AILS will develop toolkits on the My Library Is… website </w:t>
      </w:r>
      <w:r w:rsidR="00F50F96">
        <w:t xml:space="preserve">focusing </w:t>
      </w:r>
      <w:r w:rsidR="00B24604">
        <w:t xml:space="preserve">on some of the major challenges identified by survey respondents, including funding, </w:t>
      </w:r>
      <w:r w:rsidR="00AA19F9">
        <w:t>staffing issues, attracting new customers, and modernizing library buildings</w:t>
      </w:r>
      <w:r w:rsidR="00C82167">
        <w:t>/library spaces</w:t>
      </w:r>
      <w:r w:rsidR="00AA19F9">
        <w:t xml:space="preserve">. Each toolkit </w:t>
      </w:r>
      <w:r w:rsidR="00F50F96">
        <w:t xml:space="preserve">may </w:t>
      </w:r>
      <w:r w:rsidR="00AA19F9">
        <w:t>include:</w:t>
      </w:r>
    </w:p>
    <w:p w14:paraId="1BB9C3C6" w14:textId="77777777" w:rsidR="00AA19F9" w:rsidRDefault="00AA19F9" w:rsidP="00AA19F9">
      <w:pPr>
        <w:pStyle w:val="ListParagraph"/>
        <w:numPr>
          <w:ilvl w:val="1"/>
          <w:numId w:val="33"/>
        </w:numPr>
        <w:spacing w:after="0" w:line="240" w:lineRule="auto"/>
      </w:pPr>
      <w:r>
        <w:t>Examples of library best practices</w:t>
      </w:r>
    </w:p>
    <w:p w14:paraId="090E0A31" w14:textId="77777777" w:rsidR="00AA19F9" w:rsidRDefault="00B24604" w:rsidP="00AA19F9">
      <w:pPr>
        <w:pStyle w:val="ListParagraph"/>
        <w:numPr>
          <w:ilvl w:val="1"/>
          <w:numId w:val="33"/>
        </w:numPr>
        <w:spacing w:after="0" w:line="240" w:lineRule="auto"/>
      </w:pPr>
      <w:r>
        <w:t>CE webinars</w:t>
      </w:r>
    </w:p>
    <w:p w14:paraId="022FF855" w14:textId="1E63259A" w:rsidR="00AA19F9" w:rsidRDefault="00AA19F9" w:rsidP="00AA19F9">
      <w:pPr>
        <w:pStyle w:val="ListParagraph"/>
        <w:numPr>
          <w:ilvl w:val="1"/>
          <w:numId w:val="33"/>
        </w:numPr>
        <w:spacing w:after="0" w:line="240" w:lineRule="auto"/>
      </w:pPr>
      <w:r>
        <w:t xml:space="preserve">Relevant </w:t>
      </w:r>
      <w:r w:rsidR="00F50F96">
        <w:t xml:space="preserve">My Library Is… </w:t>
      </w:r>
      <w:r>
        <w:t>blog posts</w:t>
      </w:r>
    </w:p>
    <w:p w14:paraId="2B0DFAD8" w14:textId="0C31C5C7" w:rsidR="001F1E19" w:rsidRDefault="00AA19F9" w:rsidP="00AA19F9">
      <w:pPr>
        <w:pStyle w:val="ListParagraph"/>
        <w:numPr>
          <w:ilvl w:val="1"/>
          <w:numId w:val="33"/>
        </w:numPr>
        <w:spacing w:after="0" w:line="240" w:lineRule="auto"/>
      </w:pPr>
      <w:r>
        <w:t xml:space="preserve">Specific talking points on the issue that staff from different types of libraries can use </w:t>
      </w:r>
    </w:p>
    <w:p w14:paraId="6C7D2501" w14:textId="2086D282" w:rsidR="00AA19F9" w:rsidRDefault="00AA19F9" w:rsidP="00AA19F9">
      <w:pPr>
        <w:pStyle w:val="ListParagraph"/>
        <w:numPr>
          <w:ilvl w:val="1"/>
          <w:numId w:val="33"/>
        </w:numPr>
        <w:spacing w:after="0" w:line="240" w:lineRule="auto"/>
      </w:pPr>
      <w:r>
        <w:t>Links to other helpful information/resources</w:t>
      </w:r>
    </w:p>
    <w:p w14:paraId="11205346" w14:textId="34F0575D" w:rsidR="00C56BA5" w:rsidRDefault="00AA19F9" w:rsidP="00532886">
      <w:pPr>
        <w:pStyle w:val="ListParagraph"/>
        <w:numPr>
          <w:ilvl w:val="0"/>
          <w:numId w:val="33"/>
        </w:numPr>
        <w:spacing w:after="0" w:line="240" w:lineRule="auto"/>
      </w:pPr>
      <w:r>
        <w:t>RAILS will explore the possibility of producing a video showing the importance of funding/supporting all types of libraries.</w:t>
      </w:r>
    </w:p>
    <w:p w14:paraId="016305B5" w14:textId="3DA602EF" w:rsidR="00AA19F9" w:rsidRDefault="00AA19F9" w:rsidP="00532886">
      <w:pPr>
        <w:pStyle w:val="ListParagraph"/>
        <w:numPr>
          <w:ilvl w:val="0"/>
          <w:numId w:val="33"/>
        </w:numPr>
        <w:spacing w:after="0" w:line="240" w:lineRule="auto"/>
      </w:pPr>
      <w:r>
        <w:t xml:space="preserve">RAILS will identify ways to address some of the other challenges identified via the survey, including producing/recruiting blog </w:t>
      </w:r>
      <w:r w:rsidR="00BD43B6">
        <w:t>posts,</w:t>
      </w:r>
      <w:r>
        <w:t xml:space="preserve"> and adding other relevant content to the My Library Is… website.</w:t>
      </w:r>
    </w:p>
    <w:p w14:paraId="09ACF2EE" w14:textId="0215B282" w:rsidR="00AA19F9" w:rsidRDefault="00AA19F9" w:rsidP="00AA19F9">
      <w:pPr>
        <w:spacing w:after="0" w:line="240" w:lineRule="auto"/>
      </w:pPr>
    </w:p>
    <w:p w14:paraId="4C978F68" w14:textId="77777777" w:rsidR="00473D7D" w:rsidRDefault="00473D7D" w:rsidP="00260492">
      <w:pPr>
        <w:spacing w:after="0" w:line="240" w:lineRule="auto"/>
      </w:pPr>
    </w:p>
    <w:p w14:paraId="1D0F11A2" w14:textId="189C1C68" w:rsidR="007B11A2" w:rsidRDefault="00876AD7" w:rsidP="00260492">
      <w:pPr>
        <w:pStyle w:val="Heading2"/>
        <w:spacing w:before="0" w:line="240" w:lineRule="auto"/>
      </w:pPr>
      <w:r>
        <w:t xml:space="preserve">How RAILS </w:t>
      </w:r>
      <w:r w:rsidR="00597955">
        <w:t xml:space="preserve">&amp; IHLS </w:t>
      </w:r>
      <w:r>
        <w:t>Can Help</w:t>
      </w:r>
    </w:p>
    <w:p w14:paraId="023BC4F4" w14:textId="49FF8800" w:rsidR="00781220" w:rsidRDefault="00781220" w:rsidP="00260492">
      <w:pPr>
        <w:spacing w:after="0" w:line="240" w:lineRule="auto"/>
      </w:pPr>
    </w:p>
    <w:p w14:paraId="6B114D27" w14:textId="499C14D6" w:rsidR="00781220" w:rsidRDefault="00781220" w:rsidP="00260492">
      <w:pPr>
        <w:spacing w:after="0" w:line="240" w:lineRule="auto"/>
      </w:pPr>
      <w:r>
        <w:t xml:space="preserve">Respondents were given a list of possible ways that RAILS and IHLS could help them via the </w:t>
      </w:r>
      <w:r w:rsidR="00BD43B6">
        <w:t>campaign and</w:t>
      </w:r>
      <w:r>
        <w:t xml:space="preserve"> asked to identify their top three choices. </w:t>
      </w:r>
    </w:p>
    <w:p w14:paraId="58023E4D" w14:textId="691CFBCB" w:rsidR="000B08D6" w:rsidRDefault="000B08D6" w:rsidP="00260492">
      <w:pPr>
        <w:spacing w:after="0" w:line="240" w:lineRule="auto"/>
      </w:pPr>
    </w:p>
    <w:p w14:paraId="581775D4" w14:textId="08D823C1" w:rsidR="008C031C" w:rsidRDefault="008C031C" w:rsidP="008C031C">
      <w:pPr>
        <w:pStyle w:val="ListParagraph"/>
        <w:numPr>
          <w:ilvl w:val="0"/>
          <w:numId w:val="34"/>
        </w:numPr>
        <w:spacing w:after="0" w:line="240" w:lineRule="auto"/>
      </w:pPr>
      <w:r>
        <w:t>Respondents from all types of libraries chose “provide talking points to use with specific stakeholder groups” as one of their top three choices</w:t>
      </w:r>
      <w:r w:rsidR="0032281D">
        <w:t>.</w:t>
      </w:r>
      <w:r>
        <w:t xml:space="preserve"> </w:t>
      </w:r>
    </w:p>
    <w:p w14:paraId="473120CA" w14:textId="0D95F066" w:rsidR="008C031C" w:rsidRDefault="008C031C" w:rsidP="008C031C">
      <w:pPr>
        <w:pStyle w:val="ListParagraph"/>
        <w:numPr>
          <w:ilvl w:val="0"/>
          <w:numId w:val="34"/>
        </w:numPr>
        <w:spacing w:after="0" w:line="240" w:lineRule="auto"/>
      </w:pPr>
      <w:r>
        <w:t>Academic, public, and specialized libraries ranked “offering more CE to help libraries show their value” in their top three.</w:t>
      </w:r>
    </w:p>
    <w:p w14:paraId="0FFAB676" w14:textId="1C429570" w:rsidR="008C031C" w:rsidRDefault="000B08D6" w:rsidP="008C031C">
      <w:pPr>
        <w:pStyle w:val="ListParagraph"/>
        <w:numPr>
          <w:ilvl w:val="0"/>
          <w:numId w:val="34"/>
        </w:numPr>
        <w:spacing w:after="0" w:line="240" w:lineRule="auto"/>
      </w:pPr>
      <w:r>
        <w:t xml:space="preserve">Academic, school, and specialized libraries selected “share best practices from libraries that have successfully dealt with funding and other challenges” in their top three. </w:t>
      </w:r>
    </w:p>
    <w:p w14:paraId="113A0F1D" w14:textId="58C1F8A2" w:rsidR="008C031C" w:rsidRDefault="008C031C" w:rsidP="008C031C">
      <w:pPr>
        <w:pStyle w:val="ListParagraph"/>
        <w:numPr>
          <w:ilvl w:val="0"/>
          <w:numId w:val="34"/>
        </w:numPr>
        <w:spacing w:after="0" w:line="240" w:lineRule="auto"/>
      </w:pPr>
      <w:r>
        <w:t>Public and school libraries chose “p</w:t>
      </w:r>
      <w:r w:rsidRPr="008C031C">
        <w:rPr>
          <w:rFonts w:cstheme="minorHAnsi"/>
          <w:color w:val="333E48"/>
          <w:shd w:val="clear" w:color="auto" w:fill="FFFFFF"/>
        </w:rPr>
        <w:t>rovide templates of promotional materials I can customize to promote the library” in their top three.</w:t>
      </w:r>
    </w:p>
    <w:p w14:paraId="0EE2CE6B" w14:textId="77777777" w:rsidR="008C031C" w:rsidRDefault="008C031C" w:rsidP="00260492">
      <w:pPr>
        <w:spacing w:after="0" w:line="240" w:lineRule="auto"/>
      </w:pPr>
    </w:p>
    <w:p w14:paraId="0C403625" w14:textId="450C0D3B" w:rsidR="008C031C" w:rsidRPr="00F424C4" w:rsidRDefault="008F30B3" w:rsidP="00260492">
      <w:pPr>
        <w:spacing w:after="0" w:line="240" w:lineRule="auto"/>
        <w:rPr>
          <w:b/>
          <w:bCs/>
          <w:i/>
          <w:iCs/>
        </w:rPr>
      </w:pPr>
      <w:r w:rsidRPr="00F424C4">
        <w:rPr>
          <w:b/>
          <w:bCs/>
          <w:i/>
          <w:iCs/>
        </w:rPr>
        <w:t>Next Steps</w:t>
      </w:r>
    </w:p>
    <w:p w14:paraId="78BF98D9" w14:textId="77777777" w:rsidR="008C031C" w:rsidRDefault="008C031C" w:rsidP="00260492">
      <w:pPr>
        <w:spacing w:after="0" w:line="240" w:lineRule="auto"/>
      </w:pPr>
    </w:p>
    <w:p w14:paraId="4897B21E" w14:textId="06EAF60E" w:rsidR="00AA183B" w:rsidRDefault="00AA183B" w:rsidP="00AA183B">
      <w:pPr>
        <w:pStyle w:val="ListParagraph"/>
        <w:numPr>
          <w:ilvl w:val="0"/>
          <w:numId w:val="36"/>
        </w:numPr>
        <w:spacing w:after="0" w:line="240" w:lineRule="auto"/>
      </w:pPr>
      <w:r>
        <w:t xml:space="preserve">RAILS will examine existing talking points to see how they might be recast to deal with specific </w:t>
      </w:r>
      <w:r w:rsidR="00BF148F">
        <w:t>situations and</w:t>
      </w:r>
      <w:r>
        <w:t xml:space="preserve"> </w:t>
      </w:r>
      <w:r w:rsidR="00600F64">
        <w:t xml:space="preserve">develop </w:t>
      </w:r>
      <w:r>
        <w:t>additional talking points as well. We will include talking points to address specific challenges in the toolkits mentioned above.</w:t>
      </w:r>
    </w:p>
    <w:p w14:paraId="1CFFDAE4" w14:textId="03A6282A" w:rsidR="000B08D6" w:rsidRDefault="000B08D6" w:rsidP="00AA183B">
      <w:pPr>
        <w:pStyle w:val="ListParagraph"/>
        <w:numPr>
          <w:ilvl w:val="0"/>
          <w:numId w:val="36"/>
        </w:numPr>
        <w:spacing w:after="0" w:line="240" w:lineRule="auto"/>
      </w:pPr>
      <w:r>
        <w:lastRenderedPageBreak/>
        <w:t xml:space="preserve">As mentioned above, RAILS will more actively </w:t>
      </w:r>
      <w:r w:rsidR="00AA183B">
        <w:t xml:space="preserve">recruit blog posts and </w:t>
      </w:r>
      <w:r>
        <w:t xml:space="preserve">will help library staff develop posts as needed to encourage the general sharing of best practices. We will also include best practices in the toolkits mentioned above.  </w:t>
      </w:r>
    </w:p>
    <w:p w14:paraId="3BA57D20" w14:textId="1ACB1498" w:rsidR="000B08D6" w:rsidRDefault="00E92B74" w:rsidP="00B22C79">
      <w:pPr>
        <w:pStyle w:val="ListParagraph"/>
        <w:numPr>
          <w:ilvl w:val="0"/>
          <w:numId w:val="36"/>
        </w:numPr>
        <w:spacing w:after="0" w:line="240" w:lineRule="auto"/>
      </w:pPr>
      <w:r>
        <w:t xml:space="preserve">RAILS </w:t>
      </w:r>
      <w:r w:rsidR="00AA183B">
        <w:t xml:space="preserve">will share the </w:t>
      </w:r>
      <w:r w:rsidR="000B08D6">
        <w:t xml:space="preserve">survey results with the RAILS CE team </w:t>
      </w:r>
      <w:r w:rsidR="00BD43B6">
        <w:t>and</w:t>
      </w:r>
      <w:r w:rsidR="000B08D6">
        <w:t xml:space="preserve"> continue to post existing CE webinars </w:t>
      </w:r>
      <w:r w:rsidR="00AA183B">
        <w:t xml:space="preserve">from other organizations </w:t>
      </w:r>
      <w:r w:rsidR="000B08D6">
        <w:t>on the My Library Is… website</w:t>
      </w:r>
      <w:r w:rsidR="00AA183B">
        <w:t xml:space="preserve"> as appropriate</w:t>
      </w:r>
      <w:r w:rsidR="000B08D6">
        <w:t xml:space="preserve">. </w:t>
      </w:r>
    </w:p>
    <w:p w14:paraId="0DCF9233" w14:textId="77777777" w:rsidR="00600F64" w:rsidRPr="00600F64" w:rsidRDefault="00AA183B" w:rsidP="001E616C">
      <w:pPr>
        <w:pStyle w:val="ListParagraph"/>
        <w:numPr>
          <w:ilvl w:val="0"/>
          <w:numId w:val="36"/>
        </w:numPr>
        <w:spacing w:after="0" w:line="240" w:lineRule="auto"/>
      </w:pPr>
      <w:r>
        <w:t xml:space="preserve">RAILS will </w:t>
      </w:r>
      <w:r w:rsidR="00BD43B6">
        <w:t>investigate</w:t>
      </w:r>
      <w:r>
        <w:t xml:space="preserve"> the </w:t>
      </w:r>
      <w:r w:rsidR="000B08D6" w:rsidRPr="00AA183B">
        <w:rPr>
          <w:rFonts w:cstheme="minorHAnsi"/>
          <w:color w:val="333E48"/>
          <w:shd w:val="clear" w:color="auto" w:fill="FFFFFF"/>
        </w:rPr>
        <w:t xml:space="preserve">possibility of contracting with a graphic designer to develop templates to use to help </w:t>
      </w:r>
      <w:r w:rsidR="00214177">
        <w:rPr>
          <w:rFonts w:cstheme="minorHAnsi"/>
          <w:color w:val="333E48"/>
          <w:shd w:val="clear" w:color="auto" w:fill="FFFFFF"/>
        </w:rPr>
        <w:t xml:space="preserve">libraries with major challenges, </w:t>
      </w:r>
      <w:r w:rsidR="000B08D6" w:rsidRPr="00AA183B">
        <w:rPr>
          <w:rFonts w:cstheme="minorHAnsi"/>
          <w:color w:val="333E48"/>
          <w:shd w:val="clear" w:color="auto" w:fill="FFFFFF"/>
        </w:rPr>
        <w:t xml:space="preserve">for example, </w:t>
      </w:r>
      <w:r w:rsidR="00BD43B6" w:rsidRPr="00AA183B">
        <w:rPr>
          <w:rFonts w:cstheme="minorHAnsi"/>
          <w:color w:val="333E48"/>
          <w:shd w:val="clear" w:color="auto" w:fill="FFFFFF"/>
        </w:rPr>
        <w:t>a customizable</w:t>
      </w:r>
      <w:r w:rsidR="000B08D6" w:rsidRPr="00AA183B">
        <w:rPr>
          <w:rFonts w:cstheme="minorHAnsi"/>
          <w:color w:val="333E48"/>
          <w:shd w:val="clear" w:color="auto" w:fill="FFFFFF"/>
        </w:rPr>
        <w:t xml:space="preserve"> piece to show the </w:t>
      </w:r>
      <w:r w:rsidR="00BD43B6" w:rsidRPr="00AA183B">
        <w:rPr>
          <w:rFonts w:cstheme="minorHAnsi"/>
          <w:color w:val="333E48"/>
          <w:shd w:val="clear" w:color="auto" w:fill="FFFFFF"/>
        </w:rPr>
        <w:t>return-on-investment</w:t>
      </w:r>
      <w:r w:rsidR="000B08D6" w:rsidRPr="00AA183B">
        <w:rPr>
          <w:rFonts w:cstheme="minorHAnsi"/>
          <w:color w:val="333E48"/>
          <w:shd w:val="clear" w:color="auto" w:fill="FFFFFF"/>
        </w:rPr>
        <w:t xml:space="preserve"> users get for the small percentage of their tax dollars that goes to public libraries and a piece showing how use of academic and school libraries contribute</w:t>
      </w:r>
      <w:r w:rsidR="00E92B74">
        <w:rPr>
          <w:rFonts w:cstheme="minorHAnsi"/>
          <w:color w:val="333E48"/>
          <w:shd w:val="clear" w:color="auto" w:fill="FFFFFF"/>
        </w:rPr>
        <w:t>s</w:t>
      </w:r>
      <w:r w:rsidR="000B08D6" w:rsidRPr="00AA183B">
        <w:rPr>
          <w:rFonts w:cstheme="minorHAnsi"/>
          <w:color w:val="333E48"/>
          <w:shd w:val="clear" w:color="auto" w:fill="FFFFFF"/>
        </w:rPr>
        <w:t xml:space="preserve"> directly to students’ success. A template for a marketing plan could help all types of libraries. </w:t>
      </w:r>
    </w:p>
    <w:p w14:paraId="52215537" w14:textId="6960F526" w:rsidR="000B08D6" w:rsidRPr="008768B4" w:rsidRDefault="00AA183B" w:rsidP="001E616C">
      <w:pPr>
        <w:pStyle w:val="ListParagraph"/>
        <w:numPr>
          <w:ilvl w:val="0"/>
          <w:numId w:val="36"/>
        </w:numPr>
        <w:spacing w:after="0" w:line="240" w:lineRule="auto"/>
      </w:pPr>
      <w:r>
        <w:rPr>
          <w:rFonts w:cstheme="minorHAnsi"/>
          <w:color w:val="333E48"/>
          <w:shd w:val="clear" w:color="auto" w:fill="FFFFFF"/>
        </w:rPr>
        <w:t>Though we have not had much luck recruiting libraries to post templates to the Sharing Showcase on the campaign website</w:t>
      </w:r>
      <w:r w:rsidR="00600F64">
        <w:rPr>
          <w:rFonts w:cstheme="minorHAnsi"/>
          <w:color w:val="333E48"/>
          <w:shd w:val="clear" w:color="auto" w:fill="FFFFFF"/>
        </w:rPr>
        <w:t xml:space="preserve"> thus far</w:t>
      </w:r>
      <w:r>
        <w:rPr>
          <w:rFonts w:cstheme="minorHAnsi"/>
          <w:color w:val="333E48"/>
          <w:shd w:val="clear" w:color="auto" w:fill="FFFFFF"/>
        </w:rPr>
        <w:t xml:space="preserve">, we will continue to </w:t>
      </w:r>
      <w:r w:rsidR="00214177">
        <w:rPr>
          <w:rFonts w:cstheme="minorHAnsi"/>
          <w:color w:val="333E48"/>
          <w:shd w:val="clear" w:color="auto" w:fill="FFFFFF"/>
        </w:rPr>
        <w:t xml:space="preserve">ask them to do so. </w:t>
      </w:r>
      <w:r>
        <w:rPr>
          <w:rFonts w:cstheme="minorHAnsi"/>
          <w:color w:val="333E48"/>
          <w:shd w:val="clear" w:color="auto" w:fill="FFFFFF"/>
        </w:rPr>
        <w:t xml:space="preserve"> </w:t>
      </w:r>
    </w:p>
    <w:p w14:paraId="4019B837" w14:textId="77777777" w:rsidR="007B11A2" w:rsidRDefault="007B11A2" w:rsidP="00260492">
      <w:pPr>
        <w:spacing w:after="0" w:line="240" w:lineRule="auto"/>
      </w:pPr>
    </w:p>
    <w:p w14:paraId="075D16F8" w14:textId="1946D308" w:rsidR="007B11A2" w:rsidRDefault="007B11A2" w:rsidP="00260492">
      <w:pPr>
        <w:spacing w:after="0" w:line="240" w:lineRule="auto"/>
      </w:pPr>
    </w:p>
    <w:p w14:paraId="2EB50F94" w14:textId="397AE72B" w:rsidR="00467FD3" w:rsidRDefault="002618F3" w:rsidP="00260492">
      <w:pPr>
        <w:pStyle w:val="Heading2"/>
        <w:spacing w:before="0" w:line="240" w:lineRule="auto"/>
      </w:pPr>
      <w:r>
        <w:t xml:space="preserve">Continuing Education </w:t>
      </w:r>
      <w:r w:rsidR="00F42601">
        <w:t>Webinar</w:t>
      </w:r>
      <w:r>
        <w:t xml:space="preserve"> Topics </w:t>
      </w:r>
    </w:p>
    <w:p w14:paraId="33BFCF41" w14:textId="4C0396F6" w:rsidR="00467FD3" w:rsidRDefault="00467FD3" w:rsidP="00260492">
      <w:pPr>
        <w:spacing w:after="0" w:line="240" w:lineRule="auto"/>
      </w:pPr>
    </w:p>
    <w:p w14:paraId="7C4D885B" w14:textId="463A3A39" w:rsidR="000B08D6" w:rsidRDefault="00781220" w:rsidP="00260492">
      <w:pPr>
        <w:spacing w:after="0" w:line="240" w:lineRule="auto"/>
      </w:pPr>
      <w:r>
        <w:t xml:space="preserve">Respondents were asked to identify how likely they would be to attend webinars on assorted topics related to the campaign. </w:t>
      </w:r>
      <w:r w:rsidR="00214177">
        <w:t xml:space="preserve">The following results indicate the top three webinars respondents from each library type would be very likely to attend. </w:t>
      </w:r>
    </w:p>
    <w:p w14:paraId="33219EFC" w14:textId="77777777" w:rsidR="000B08D6" w:rsidRDefault="000B08D6" w:rsidP="00260492">
      <w:pPr>
        <w:spacing w:after="0" w:line="240" w:lineRule="auto"/>
      </w:pPr>
    </w:p>
    <w:p w14:paraId="5C57A54A" w14:textId="2E79DB97" w:rsidR="00214177" w:rsidRDefault="00214177" w:rsidP="00214177">
      <w:pPr>
        <w:pStyle w:val="ListParagraph"/>
        <w:numPr>
          <w:ilvl w:val="0"/>
          <w:numId w:val="38"/>
        </w:numPr>
        <w:spacing w:after="0" w:line="240" w:lineRule="auto"/>
      </w:pPr>
      <w:r>
        <w:t>Academic library respondents chose “outreach activities to promote the library to others in the college/university” as their top choice. This was the third top choice for school library respondents.</w:t>
      </w:r>
    </w:p>
    <w:p w14:paraId="5975D786" w14:textId="7FBF8328" w:rsidR="000B08D6" w:rsidRDefault="00214177" w:rsidP="00214177">
      <w:pPr>
        <w:pStyle w:val="ListParagraph"/>
        <w:numPr>
          <w:ilvl w:val="0"/>
          <w:numId w:val="38"/>
        </w:numPr>
        <w:spacing w:after="0" w:line="240" w:lineRule="auto"/>
      </w:pPr>
      <w:r>
        <w:t>Public, school, and specialized library respondents chose “</w:t>
      </w:r>
      <w:r w:rsidRPr="006E4D67">
        <w:t>Using data to demonstrate the impact of the library</w:t>
      </w:r>
      <w:r>
        <w:t>” as their top choice. This was the third ranked choice for academic libraries.</w:t>
      </w:r>
    </w:p>
    <w:p w14:paraId="6EA20784" w14:textId="4B1DA325" w:rsidR="00214177" w:rsidRDefault="00214177" w:rsidP="00214177">
      <w:pPr>
        <w:pStyle w:val="ListParagraph"/>
        <w:numPr>
          <w:ilvl w:val="0"/>
          <w:numId w:val="38"/>
        </w:numPr>
        <w:spacing w:after="0" w:line="240" w:lineRule="auto"/>
      </w:pPr>
      <w:r>
        <w:t>Academic, school, and specialized library respondents chose “</w:t>
      </w:r>
      <w:r w:rsidRPr="001002FD">
        <w:t>Advocacy tips for speaking with administrators/funders about the library</w:t>
      </w:r>
      <w:r>
        <w:t>” as their second choice.</w:t>
      </w:r>
    </w:p>
    <w:p w14:paraId="4B08A1FA" w14:textId="104E19BC" w:rsidR="00214177" w:rsidRDefault="00214177" w:rsidP="00214177">
      <w:pPr>
        <w:pStyle w:val="ListParagraph"/>
        <w:numPr>
          <w:ilvl w:val="0"/>
          <w:numId w:val="38"/>
        </w:numPr>
        <w:spacing w:after="0" w:line="240" w:lineRule="auto"/>
      </w:pPr>
      <w:r>
        <w:t>Public library respondents chose “How staff at any level can advocate for the library” as their second choice, and “Using social media to promote the library” as their third choice.</w:t>
      </w:r>
    </w:p>
    <w:p w14:paraId="1F3DFBBE" w14:textId="2ED842E3" w:rsidR="00FB5E15" w:rsidRDefault="00FB5E15" w:rsidP="00214177">
      <w:pPr>
        <w:pStyle w:val="ListParagraph"/>
        <w:numPr>
          <w:ilvl w:val="0"/>
          <w:numId w:val="38"/>
        </w:numPr>
        <w:spacing w:after="0" w:line="240" w:lineRule="auto"/>
      </w:pPr>
      <w:r>
        <w:t>Specialized library respondents chose “Graphic design tips and tricks” as their third choice.</w:t>
      </w:r>
    </w:p>
    <w:p w14:paraId="398AC892" w14:textId="45F51198" w:rsidR="00FB5E15" w:rsidRDefault="00FB5E15" w:rsidP="00214177">
      <w:pPr>
        <w:pStyle w:val="ListParagraph"/>
        <w:numPr>
          <w:ilvl w:val="0"/>
          <w:numId w:val="38"/>
        </w:numPr>
        <w:spacing w:after="0" w:line="240" w:lineRule="auto"/>
      </w:pPr>
      <w:r>
        <w:t xml:space="preserve">Public library respondents were the only library type to add write-in </w:t>
      </w:r>
      <w:r w:rsidR="00E92B74">
        <w:t xml:space="preserve">suggestions </w:t>
      </w:r>
      <w:r>
        <w:t>for CE webinars. Topics mentioned by multiple respondents included:</w:t>
      </w:r>
    </w:p>
    <w:p w14:paraId="0217E883" w14:textId="249DCEF5" w:rsidR="008513A0" w:rsidRDefault="00FB5E15" w:rsidP="006E6230">
      <w:pPr>
        <w:pStyle w:val="ListParagraph"/>
        <w:numPr>
          <w:ilvl w:val="0"/>
          <w:numId w:val="25"/>
        </w:numPr>
        <w:spacing w:after="0" w:line="240" w:lineRule="auto"/>
      </w:pPr>
      <w:r>
        <w:t xml:space="preserve">Topics related </w:t>
      </w:r>
      <w:r w:rsidR="008513A0">
        <w:t xml:space="preserve">to </w:t>
      </w:r>
      <w:r w:rsidR="00250992">
        <w:t>EDI</w:t>
      </w:r>
      <w:r w:rsidR="00F27513">
        <w:t>, including inclusive marketing, signage and marketing audits for diversity, and effective ways to reach multiple demographic groups and attract their attention</w:t>
      </w:r>
    </w:p>
    <w:p w14:paraId="51F24671" w14:textId="46177F8B" w:rsidR="008513A0" w:rsidRDefault="00F27513" w:rsidP="00260492">
      <w:pPr>
        <w:pStyle w:val="ListParagraph"/>
        <w:numPr>
          <w:ilvl w:val="0"/>
          <w:numId w:val="25"/>
        </w:numPr>
        <w:spacing w:after="0" w:line="240" w:lineRule="auto"/>
      </w:pPr>
      <w:r>
        <w:t>Marketing and promotion to teenagers and young adults</w:t>
      </w:r>
    </w:p>
    <w:p w14:paraId="0E84C773" w14:textId="5FEDE56D" w:rsidR="00F27513" w:rsidRDefault="00F27513" w:rsidP="00260492">
      <w:pPr>
        <w:pStyle w:val="ListParagraph"/>
        <w:numPr>
          <w:ilvl w:val="0"/>
          <w:numId w:val="25"/>
        </w:numPr>
        <w:spacing w:after="0" w:line="240" w:lineRule="auto"/>
      </w:pPr>
      <w:r>
        <w:t>How small libraries with limited funds can promote the library, including free and inexpensive tools they can use</w:t>
      </w:r>
    </w:p>
    <w:p w14:paraId="4E0DCC38" w14:textId="02604EDF" w:rsidR="008513A0" w:rsidRDefault="008513A0" w:rsidP="00260492">
      <w:pPr>
        <w:spacing w:after="0" w:line="240" w:lineRule="auto"/>
      </w:pPr>
    </w:p>
    <w:p w14:paraId="7E0A013D" w14:textId="59A7A6BA" w:rsidR="00762900" w:rsidRDefault="00FB5E15" w:rsidP="00260492">
      <w:pPr>
        <w:spacing w:after="0" w:line="240" w:lineRule="auto"/>
        <w:rPr>
          <w:b/>
          <w:bCs/>
          <w:i/>
          <w:iCs/>
        </w:rPr>
      </w:pPr>
      <w:r>
        <w:rPr>
          <w:b/>
          <w:bCs/>
          <w:i/>
          <w:iCs/>
        </w:rPr>
        <w:t>Next Steps</w:t>
      </w:r>
    </w:p>
    <w:p w14:paraId="0FB419B2" w14:textId="0B4A7944" w:rsidR="00FB5E15" w:rsidRDefault="00FB5E15" w:rsidP="00260492">
      <w:pPr>
        <w:spacing w:after="0" w:line="240" w:lineRule="auto"/>
        <w:rPr>
          <w:b/>
          <w:bCs/>
          <w:i/>
          <w:iCs/>
        </w:rPr>
      </w:pPr>
    </w:p>
    <w:p w14:paraId="431AD0A3" w14:textId="62DA779D" w:rsidR="00FB5E15" w:rsidRDefault="00FB5E15" w:rsidP="00FB5E15">
      <w:pPr>
        <w:pStyle w:val="ListParagraph"/>
        <w:numPr>
          <w:ilvl w:val="0"/>
          <w:numId w:val="39"/>
        </w:numPr>
        <w:spacing w:after="0" w:line="240" w:lineRule="auto"/>
      </w:pPr>
      <w:r>
        <w:t>As mentioned above, we will share these results with the RAILS CE Team.</w:t>
      </w:r>
    </w:p>
    <w:p w14:paraId="722BB14D" w14:textId="65B0D732" w:rsidR="00FB5E15" w:rsidRDefault="00FB5E15" w:rsidP="00FB5E15">
      <w:pPr>
        <w:pStyle w:val="ListParagraph"/>
        <w:numPr>
          <w:ilvl w:val="0"/>
          <w:numId w:val="39"/>
        </w:numPr>
        <w:spacing w:after="0" w:line="240" w:lineRule="auto"/>
      </w:pPr>
      <w:r>
        <w:t>We will also look for CE webinars on these topics by outside organizations for inclusion on the campaign website.</w:t>
      </w:r>
    </w:p>
    <w:p w14:paraId="543B18EE" w14:textId="3102EA69" w:rsidR="00FB5E15" w:rsidRPr="00FB5E15" w:rsidRDefault="00E92B74" w:rsidP="00330415">
      <w:pPr>
        <w:pStyle w:val="ListParagraph"/>
        <w:numPr>
          <w:ilvl w:val="0"/>
          <w:numId w:val="39"/>
        </w:numPr>
        <w:spacing w:after="0" w:line="240" w:lineRule="auto"/>
      </w:pPr>
      <w:r>
        <w:t>RAILS will arrange podcast interviews with “experts” on the topics above as appropriate.</w:t>
      </w:r>
    </w:p>
    <w:p w14:paraId="532B0122" w14:textId="11AC229A" w:rsidR="0014119F" w:rsidRDefault="0014119F" w:rsidP="00260492">
      <w:pPr>
        <w:spacing w:after="0" w:line="240" w:lineRule="auto"/>
      </w:pPr>
    </w:p>
    <w:p w14:paraId="27D12524" w14:textId="4664E3CA" w:rsidR="00876AD7" w:rsidRDefault="00876AD7" w:rsidP="00260492">
      <w:pPr>
        <w:spacing w:after="0" w:line="240" w:lineRule="auto"/>
      </w:pPr>
    </w:p>
    <w:sectPr w:rsidR="00876A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D634F" w14:textId="77777777" w:rsidR="00C66111" w:rsidRDefault="00C66111" w:rsidP="00CA261C">
      <w:pPr>
        <w:spacing w:after="0" w:line="240" w:lineRule="auto"/>
      </w:pPr>
      <w:r>
        <w:separator/>
      </w:r>
    </w:p>
  </w:endnote>
  <w:endnote w:type="continuationSeparator" w:id="0">
    <w:p w14:paraId="432AE236" w14:textId="77777777" w:rsidR="00C66111" w:rsidRDefault="00C66111" w:rsidP="00CA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8659"/>
      <w:docPartObj>
        <w:docPartGallery w:val="Page Numbers (Bottom of Page)"/>
        <w:docPartUnique/>
      </w:docPartObj>
    </w:sdtPr>
    <w:sdtEndPr>
      <w:rPr>
        <w:spacing w:val="60"/>
      </w:rPr>
    </w:sdtEndPr>
    <w:sdtContent>
      <w:p w14:paraId="2C982C19" w14:textId="4F214DAC" w:rsidR="00CA261C" w:rsidRPr="00B2146B" w:rsidRDefault="00CA261C" w:rsidP="00B2146B">
        <w:pPr>
          <w:pStyle w:val="Footer"/>
          <w:pBdr>
            <w:top w:val="single" w:sz="4" w:space="1" w:color="D9D9D9" w:themeColor="background1" w:themeShade="D9"/>
          </w:pBdr>
          <w:rPr>
            <w:b/>
            <w:bCs/>
          </w:rPr>
        </w:pPr>
        <w:r w:rsidRPr="00B2146B">
          <w:fldChar w:fldCharType="begin"/>
        </w:r>
        <w:r w:rsidRPr="00B2146B">
          <w:instrText xml:space="preserve"> PAGE   \* MERGEFORMAT </w:instrText>
        </w:r>
        <w:r w:rsidRPr="00B2146B">
          <w:fldChar w:fldCharType="separate"/>
        </w:r>
        <w:r w:rsidRPr="00B2146B">
          <w:rPr>
            <w:b/>
            <w:bCs/>
            <w:noProof/>
          </w:rPr>
          <w:t>2</w:t>
        </w:r>
        <w:r w:rsidRPr="00B2146B">
          <w:rPr>
            <w:b/>
            <w:bCs/>
            <w:noProof/>
          </w:rPr>
          <w:fldChar w:fldCharType="end"/>
        </w:r>
        <w:r w:rsidRPr="00B2146B">
          <w:rPr>
            <w:b/>
            <w:bCs/>
          </w:rPr>
          <w:t xml:space="preserve"> | </w:t>
        </w:r>
        <w:r w:rsidRPr="00B2146B">
          <w:rPr>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547F" w14:textId="77777777" w:rsidR="00C66111" w:rsidRDefault="00C66111" w:rsidP="00CA261C">
      <w:pPr>
        <w:spacing w:after="0" w:line="240" w:lineRule="auto"/>
      </w:pPr>
      <w:r>
        <w:separator/>
      </w:r>
    </w:p>
  </w:footnote>
  <w:footnote w:type="continuationSeparator" w:id="0">
    <w:p w14:paraId="61155074" w14:textId="77777777" w:rsidR="00C66111" w:rsidRDefault="00C66111" w:rsidP="00CA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6EE"/>
    <w:multiLevelType w:val="hybridMultilevel"/>
    <w:tmpl w:val="FD7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0F3"/>
    <w:multiLevelType w:val="hybridMultilevel"/>
    <w:tmpl w:val="68D2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5C5B"/>
    <w:multiLevelType w:val="hybridMultilevel"/>
    <w:tmpl w:val="F00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4E5D"/>
    <w:multiLevelType w:val="hybridMultilevel"/>
    <w:tmpl w:val="F34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B1C50"/>
    <w:multiLevelType w:val="hybridMultilevel"/>
    <w:tmpl w:val="66C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06A9"/>
    <w:multiLevelType w:val="hybridMultilevel"/>
    <w:tmpl w:val="FE6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860F5"/>
    <w:multiLevelType w:val="hybridMultilevel"/>
    <w:tmpl w:val="B42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6CE2"/>
    <w:multiLevelType w:val="hybridMultilevel"/>
    <w:tmpl w:val="F5B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A1281"/>
    <w:multiLevelType w:val="hybridMultilevel"/>
    <w:tmpl w:val="31CA7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7CB7025"/>
    <w:multiLevelType w:val="hybridMultilevel"/>
    <w:tmpl w:val="C694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B25AF"/>
    <w:multiLevelType w:val="hybridMultilevel"/>
    <w:tmpl w:val="D50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4660"/>
    <w:multiLevelType w:val="hybridMultilevel"/>
    <w:tmpl w:val="675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C1426"/>
    <w:multiLevelType w:val="hybridMultilevel"/>
    <w:tmpl w:val="AB5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36EB"/>
    <w:multiLevelType w:val="hybridMultilevel"/>
    <w:tmpl w:val="2B6A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40455"/>
    <w:multiLevelType w:val="hybridMultilevel"/>
    <w:tmpl w:val="5E82241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08E69DD"/>
    <w:multiLevelType w:val="hybridMultilevel"/>
    <w:tmpl w:val="E47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91E56"/>
    <w:multiLevelType w:val="hybridMultilevel"/>
    <w:tmpl w:val="1C14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568EF"/>
    <w:multiLevelType w:val="hybridMultilevel"/>
    <w:tmpl w:val="D6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D577E"/>
    <w:multiLevelType w:val="hybridMultilevel"/>
    <w:tmpl w:val="9E84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D6415"/>
    <w:multiLevelType w:val="hybridMultilevel"/>
    <w:tmpl w:val="8262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C2CAE"/>
    <w:multiLevelType w:val="hybridMultilevel"/>
    <w:tmpl w:val="CFD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75E24"/>
    <w:multiLevelType w:val="multilevel"/>
    <w:tmpl w:val="A3DC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822C3"/>
    <w:multiLevelType w:val="hybridMultilevel"/>
    <w:tmpl w:val="569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00F21"/>
    <w:multiLevelType w:val="hybridMultilevel"/>
    <w:tmpl w:val="462A2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54CDE"/>
    <w:multiLevelType w:val="hybridMultilevel"/>
    <w:tmpl w:val="5D4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B0FF3"/>
    <w:multiLevelType w:val="hybridMultilevel"/>
    <w:tmpl w:val="28F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F6DA3"/>
    <w:multiLevelType w:val="hybridMultilevel"/>
    <w:tmpl w:val="852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57A4E"/>
    <w:multiLevelType w:val="hybridMultilevel"/>
    <w:tmpl w:val="9264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61E65"/>
    <w:multiLevelType w:val="hybridMultilevel"/>
    <w:tmpl w:val="801661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8C406B"/>
    <w:multiLevelType w:val="hybridMultilevel"/>
    <w:tmpl w:val="27E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822D6"/>
    <w:multiLevelType w:val="hybridMultilevel"/>
    <w:tmpl w:val="851E4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566382"/>
    <w:multiLevelType w:val="hybridMultilevel"/>
    <w:tmpl w:val="846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D5348"/>
    <w:multiLevelType w:val="hybridMultilevel"/>
    <w:tmpl w:val="8AE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130C8"/>
    <w:multiLevelType w:val="hybridMultilevel"/>
    <w:tmpl w:val="3256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B00CB"/>
    <w:multiLevelType w:val="hybridMultilevel"/>
    <w:tmpl w:val="21B8D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6162B6"/>
    <w:multiLevelType w:val="hybridMultilevel"/>
    <w:tmpl w:val="371A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522"/>
    <w:multiLevelType w:val="hybridMultilevel"/>
    <w:tmpl w:val="D37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02799"/>
    <w:multiLevelType w:val="hybridMultilevel"/>
    <w:tmpl w:val="936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E0500"/>
    <w:multiLevelType w:val="hybridMultilevel"/>
    <w:tmpl w:val="ADA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20"/>
  </w:num>
  <w:num w:numId="5">
    <w:abstractNumId w:val="37"/>
  </w:num>
  <w:num w:numId="6">
    <w:abstractNumId w:val="12"/>
  </w:num>
  <w:num w:numId="7">
    <w:abstractNumId w:val="21"/>
  </w:num>
  <w:num w:numId="8">
    <w:abstractNumId w:val="9"/>
  </w:num>
  <w:num w:numId="9">
    <w:abstractNumId w:val="13"/>
  </w:num>
  <w:num w:numId="10">
    <w:abstractNumId w:val="38"/>
  </w:num>
  <w:num w:numId="11">
    <w:abstractNumId w:val="7"/>
  </w:num>
  <w:num w:numId="12">
    <w:abstractNumId w:val="14"/>
  </w:num>
  <w:num w:numId="13">
    <w:abstractNumId w:val="8"/>
  </w:num>
  <w:num w:numId="14">
    <w:abstractNumId w:val="15"/>
  </w:num>
  <w:num w:numId="15">
    <w:abstractNumId w:val="35"/>
  </w:num>
  <w:num w:numId="16">
    <w:abstractNumId w:val="33"/>
  </w:num>
  <w:num w:numId="17">
    <w:abstractNumId w:val="18"/>
  </w:num>
  <w:num w:numId="18">
    <w:abstractNumId w:val="5"/>
  </w:num>
  <w:num w:numId="19">
    <w:abstractNumId w:val="10"/>
  </w:num>
  <w:num w:numId="20">
    <w:abstractNumId w:val="29"/>
  </w:num>
  <w:num w:numId="21">
    <w:abstractNumId w:val="28"/>
  </w:num>
  <w:num w:numId="22">
    <w:abstractNumId w:val="27"/>
  </w:num>
  <w:num w:numId="23">
    <w:abstractNumId w:val="23"/>
  </w:num>
  <w:num w:numId="24">
    <w:abstractNumId w:val="25"/>
  </w:num>
  <w:num w:numId="25">
    <w:abstractNumId w:val="30"/>
  </w:num>
  <w:num w:numId="26">
    <w:abstractNumId w:val="32"/>
  </w:num>
  <w:num w:numId="27">
    <w:abstractNumId w:val="22"/>
  </w:num>
  <w:num w:numId="28">
    <w:abstractNumId w:val="34"/>
  </w:num>
  <w:num w:numId="29">
    <w:abstractNumId w:val="17"/>
  </w:num>
  <w:num w:numId="30">
    <w:abstractNumId w:val="26"/>
  </w:num>
  <w:num w:numId="31">
    <w:abstractNumId w:val="24"/>
  </w:num>
  <w:num w:numId="32">
    <w:abstractNumId w:val="36"/>
  </w:num>
  <w:num w:numId="33">
    <w:abstractNumId w:val="19"/>
  </w:num>
  <w:num w:numId="34">
    <w:abstractNumId w:val="31"/>
  </w:num>
  <w:num w:numId="35">
    <w:abstractNumId w:val="16"/>
  </w:num>
  <w:num w:numId="36">
    <w:abstractNumId w:val="3"/>
  </w:num>
  <w:num w:numId="37">
    <w:abstractNumId w:val="0"/>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A1"/>
    <w:rsid w:val="0000201B"/>
    <w:rsid w:val="00016B79"/>
    <w:rsid w:val="00020AD2"/>
    <w:rsid w:val="000A1B40"/>
    <w:rsid w:val="000B08D6"/>
    <w:rsid w:val="000C1C83"/>
    <w:rsid w:val="000D24E4"/>
    <w:rsid w:val="001002FD"/>
    <w:rsid w:val="00110268"/>
    <w:rsid w:val="00116CAC"/>
    <w:rsid w:val="00122987"/>
    <w:rsid w:val="0014119F"/>
    <w:rsid w:val="001A0452"/>
    <w:rsid w:val="001A6E7E"/>
    <w:rsid w:val="001D50C4"/>
    <w:rsid w:val="001E6472"/>
    <w:rsid w:val="001F1E19"/>
    <w:rsid w:val="00202B82"/>
    <w:rsid w:val="002056EC"/>
    <w:rsid w:val="002133AF"/>
    <w:rsid w:val="00214177"/>
    <w:rsid w:val="002217E5"/>
    <w:rsid w:val="00223554"/>
    <w:rsid w:val="00250992"/>
    <w:rsid w:val="00260492"/>
    <w:rsid w:val="002618F3"/>
    <w:rsid w:val="002961E6"/>
    <w:rsid w:val="002C4CD8"/>
    <w:rsid w:val="003147BB"/>
    <w:rsid w:val="0032281D"/>
    <w:rsid w:val="00352AEA"/>
    <w:rsid w:val="0036022C"/>
    <w:rsid w:val="0038136B"/>
    <w:rsid w:val="00382352"/>
    <w:rsid w:val="003A059A"/>
    <w:rsid w:val="003D7EC0"/>
    <w:rsid w:val="003F0141"/>
    <w:rsid w:val="003F268D"/>
    <w:rsid w:val="0040227B"/>
    <w:rsid w:val="0042200E"/>
    <w:rsid w:val="00454E0E"/>
    <w:rsid w:val="00467FD3"/>
    <w:rsid w:val="00473D7D"/>
    <w:rsid w:val="00493D9B"/>
    <w:rsid w:val="004A3C4B"/>
    <w:rsid w:val="004A4277"/>
    <w:rsid w:val="004B5E14"/>
    <w:rsid w:val="004C1DB4"/>
    <w:rsid w:val="004C2FEF"/>
    <w:rsid w:val="00511E1D"/>
    <w:rsid w:val="00513251"/>
    <w:rsid w:val="005309C5"/>
    <w:rsid w:val="0053441D"/>
    <w:rsid w:val="00597955"/>
    <w:rsid w:val="005A510A"/>
    <w:rsid w:val="005B3092"/>
    <w:rsid w:val="005C328C"/>
    <w:rsid w:val="005F11FC"/>
    <w:rsid w:val="00600F64"/>
    <w:rsid w:val="00614547"/>
    <w:rsid w:val="00643C1F"/>
    <w:rsid w:val="00680D5E"/>
    <w:rsid w:val="006810A3"/>
    <w:rsid w:val="00692183"/>
    <w:rsid w:val="006E4D67"/>
    <w:rsid w:val="006F1B1A"/>
    <w:rsid w:val="007157ED"/>
    <w:rsid w:val="00725D29"/>
    <w:rsid w:val="007331A4"/>
    <w:rsid w:val="00750997"/>
    <w:rsid w:val="00762900"/>
    <w:rsid w:val="00763FF6"/>
    <w:rsid w:val="00766995"/>
    <w:rsid w:val="007735AC"/>
    <w:rsid w:val="00781220"/>
    <w:rsid w:val="00793CD7"/>
    <w:rsid w:val="007A0418"/>
    <w:rsid w:val="007B11A2"/>
    <w:rsid w:val="007D339C"/>
    <w:rsid w:val="007F6892"/>
    <w:rsid w:val="00826B2A"/>
    <w:rsid w:val="00826DF1"/>
    <w:rsid w:val="00836FA1"/>
    <w:rsid w:val="008454D1"/>
    <w:rsid w:val="008513A0"/>
    <w:rsid w:val="00852B89"/>
    <w:rsid w:val="00855396"/>
    <w:rsid w:val="0086447D"/>
    <w:rsid w:val="008768B4"/>
    <w:rsid w:val="00876AD7"/>
    <w:rsid w:val="00882AF8"/>
    <w:rsid w:val="008C031C"/>
    <w:rsid w:val="008C4AF5"/>
    <w:rsid w:val="008F30B3"/>
    <w:rsid w:val="008F4D6D"/>
    <w:rsid w:val="009208E9"/>
    <w:rsid w:val="00961326"/>
    <w:rsid w:val="009623BF"/>
    <w:rsid w:val="00965832"/>
    <w:rsid w:val="00990799"/>
    <w:rsid w:val="009D315C"/>
    <w:rsid w:val="009D5174"/>
    <w:rsid w:val="009E13FE"/>
    <w:rsid w:val="009E19BB"/>
    <w:rsid w:val="00A31A8F"/>
    <w:rsid w:val="00A73914"/>
    <w:rsid w:val="00A74D69"/>
    <w:rsid w:val="00A77607"/>
    <w:rsid w:val="00A97591"/>
    <w:rsid w:val="00AA183B"/>
    <w:rsid w:val="00AA19F9"/>
    <w:rsid w:val="00AB497F"/>
    <w:rsid w:val="00AF5DE9"/>
    <w:rsid w:val="00B10FA2"/>
    <w:rsid w:val="00B2146B"/>
    <w:rsid w:val="00B24604"/>
    <w:rsid w:val="00B43549"/>
    <w:rsid w:val="00B45793"/>
    <w:rsid w:val="00B57454"/>
    <w:rsid w:val="00B85396"/>
    <w:rsid w:val="00B8616B"/>
    <w:rsid w:val="00BA136C"/>
    <w:rsid w:val="00BA7661"/>
    <w:rsid w:val="00BD2828"/>
    <w:rsid w:val="00BD43B6"/>
    <w:rsid w:val="00BD76D0"/>
    <w:rsid w:val="00BF148F"/>
    <w:rsid w:val="00BF5EB3"/>
    <w:rsid w:val="00BF7E2C"/>
    <w:rsid w:val="00C02545"/>
    <w:rsid w:val="00C31ACE"/>
    <w:rsid w:val="00C345B7"/>
    <w:rsid w:val="00C46F09"/>
    <w:rsid w:val="00C56990"/>
    <w:rsid w:val="00C56BA5"/>
    <w:rsid w:val="00C66111"/>
    <w:rsid w:val="00C8020F"/>
    <w:rsid w:val="00C82167"/>
    <w:rsid w:val="00C82BEF"/>
    <w:rsid w:val="00CA261C"/>
    <w:rsid w:val="00CC1B29"/>
    <w:rsid w:val="00CC3BA6"/>
    <w:rsid w:val="00CE5724"/>
    <w:rsid w:val="00CF2C8C"/>
    <w:rsid w:val="00D13A62"/>
    <w:rsid w:val="00D37DF3"/>
    <w:rsid w:val="00D60654"/>
    <w:rsid w:val="00D910D4"/>
    <w:rsid w:val="00DA046D"/>
    <w:rsid w:val="00DA335D"/>
    <w:rsid w:val="00DA6720"/>
    <w:rsid w:val="00DF1065"/>
    <w:rsid w:val="00E25986"/>
    <w:rsid w:val="00E837E6"/>
    <w:rsid w:val="00E92B74"/>
    <w:rsid w:val="00E94E34"/>
    <w:rsid w:val="00EB35C5"/>
    <w:rsid w:val="00EC535B"/>
    <w:rsid w:val="00EF0E0D"/>
    <w:rsid w:val="00EF4036"/>
    <w:rsid w:val="00F246FD"/>
    <w:rsid w:val="00F27513"/>
    <w:rsid w:val="00F424C4"/>
    <w:rsid w:val="00F42601"/>
    <w:rsid w:val="00F50F96"/>
    <w:rsid w:val="00F52F31"/>
    <w:rsid w:val="00F579E9"/>
    <w:rsid w:val="00F6023C"/>
    <w:rsid w:val="00F96785"/>
    <w:rsid w:val="00FB4AFE"/>
    <w:rsid w:val="00FB4E15"/>
    <w:rsid w:val="00FB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1D65"/>
  <w15:chartTrackingRefBased/>
  <w15:docId w15:val="{1044A64E-8347-4A25-95CD-599355D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2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547"/>
    <w:pPr>
      <w:ind w:left="720"/>
      <w:contextualSpacing/>
    </w:pPr>
  </w:style>
  <w:style w:type="table" w:styleId="TableGrid">
    <w:name w:val="Table Grid"/>
    <w:basedOn w:val="TableNormal"/>
    <w:uiPriority w:val="39"/>
    <w:rsid w:val="0035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7E5"/>
    <w:rPr>
      <w:color w:val="0000FF"/>
      <w:u w:val="single"/>
    </w:rPr>
  </w:style>
  <w:style w:type="character" w:customStyle="1" w:styleId="Heading1Char">
    <w:name w:val="Heading 1 Char"/>
    <w:basedOn w:val="DefaultParagraphFont"/>
    <w:link w:val="Heading1"/>
    <w:uiPriority w:val="9"/>
    <w:rsid w:val="00F602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23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F1B1A"/>
    <w:rPr>
      <w:color w:val="605E5C"/>
      <w:shd w:val="clear" w:color="auto" w:fill="E1DFDD"/>
    </w:rPr>
  </w:style>
  <w:style w:type="paragraph" w:styleId="Header">
    <w:name w:val="header"/>
    <w:basedOn w:val="Normal"/>
    <w:link w:val="HeaderChar"/>
    <w:uiPriority w:val="99"/>
    <w:unhideWhenUsed/>
    <w:rsid w:val="00CA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61C"/>
  </w:style>
  <w:style w:type="paragraph" w:styleId="Footer">
    <w:name w:val="footer"/>
    <w:basedOn w:val="Normal"/>
    <w:link w:val="FooterChar"/>
    <w:uiPriority w:val="99"/>
    <w:unhideWhenUsed/>
    <w:rsid w:val="00CA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17797">
      <w:bodyDiv w:val="1"/>
      <w:marLeft w:val="0"/>
      <w:marRight w:val="0"/>
      <w:marTop w:val="0"/>
      <w:marBottom w:val="0"/>
      <w:divBdr>
        <w:top w:val="none" w:sz="0" w:space="0" w:color="auto"/>
        <w:left w:val="none" w:sz="0" w:space="0" w:color="auto"/>
        <w:bottom w:val="none" w:sz="0" w:space="0" w:color="auto"/>
        <w:right w:val="none" w:sz="0" w:space="0" w:color="auto"/>
      </w:divBdr>
      <w:divsChild>
        <w:div w:id="1006706976">
          <w:marLeft w:val="0"/>
          <w:marRight w:val="0"/>
          <w:marTop w:val="0"/>
          <w:marBottom w:val="0"/>
          <w:divBdr>
            <w:top w:val="none" w:sz="0" w:space="0" w:color="auto"/>
            <w:left w:val="none" w:sz="0" w:space="0" w:color="auto"/>
            <w:bottom w:val="none" w:sz="0" w:space="0" w:color="auto"/>
            <w:right w:val="none" w:sz="0" w:space="0" w:color="auto"/>
          </w:divBdr>
          <w:divsChild>
            <w:div w:id="1771463785">
              <w:marLeft w:val="0"/>
              <w:marRight w:val="0"/>
              <w:marTop w:val="0"/>
              <w:marBottom w:val="0"/>
              <w:divBdr>
                <w:top w:val="none" w:sz="0" w:space="0" w:color="auto"/>
                <w:left w:val="none" w:sz="0" w:space="0" w:color="auto"/>
                <w:bottom w:val="none" w:sz="0" w:space="0" w:color="auto"/>
                <w:right w:val="none" w:sz="0" w:space="0" w:color="auto"/>
              </w:divBdr>
              <w:divsChild>
                <w:div w:id="10632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913">
          <w:marLeft w:val="0"/>
          <w:marRight w:val="150"/>
          <w:marTop w:val="0"/>
          <w:marBottom w:val="0"/>
          <w:divBdr>
            <w:top w:val="none" w:sz="0" w:space="0" w:color="auto"/>
            <w:left w:val="none" w:sz="0" w:space="0" w:color="auto"/>
            <w:bottom w:val="none" w:sz="0" w:space="0" w:color="auto"/>
            <w:right w:val="none" w:sz="0" w:space="0" w:color="auto"/>
          </w:divBdr>
        </w:div>
        <w:div w:id="1090853006">
          <w:marLeft w:val="0"/>
          <w:marRight w:val="0"/>
          <w:marTop w:val="0"/>
          <w:marBottom w:val="0"/>
          <w:divBdr>
            <w:top w:val="none" w:sz="0" w:space="0" w:color="auto"/>
            <w:left w:val="none" w:sz="0" w:space="0" w:color="auto"/>
            <w:bottom w:val="none" w:sz="0" w:space="0" w:color="auto"/>
            <w:right w:val="none" w:sz="0" w:space="0" w:color="auto"/>
          </w:divBdr>
        </w:div>
      </w:divsChild>
    </w:div>
    <w:div w:id="739988567">
      <w:bodyDiv w:val="1"/>
      <w:marLeft w:val="0"/>
      <w:marRight w:val="0"/>
      <w:marTop w:val="0"/>
      <w:marBottom w:val="0"/>
      <w:divBdr>
        <w:top w:val="none" w:sz="0" w:space="0" w:color="auto"/>
        <w:left w:val="none" w:sz="0" w:space="0" w:color="auto"/>
        <w:bottom w:val="none" w:sz="0" w:space="0" w:color="auto"/>
        <w:right w:val="none" w:sz="0" w:space="0" w:color="auto"/>
      </w:divBdr>
      <w:divsChild>
        <w:div w:id="1552423939">
          <w:marLeft w:val="0"/>
          <w:marRight w:val="0"/>
          <w:marTop w:val="0"/>
          <w:marBottom w:val="0"/>
          <w:divBdr>
            <w:top w:val="none" w:sz="0" w:space="0" w:color="auto"/>
            <w:left w:val="none" w:sz="0" w:space="0" w:color="auto"/>
            <w:bottom w:val="none" w:sz="0" w:space="0" w:color="auto"/>
            <w:right w:val="none" w:sz="0" w:space="0" w:color="auto"/>
          </w:divBdr>
          <w:divsChild>
            <w:div w:id="2143033301">
              <w:marLeft w:val="0"/>
              <w:marRight w:val="0"/>
              <w:marTop w:val="0"/>
              <w:marBottom w:val="0"/>
              <w:divBdr>
                <w:top w:val="none" w:sz="0" w:space="0" w:color="auto"/>
                <w:left w:val="none" w:sz="0" w:space="0" w:color="auto"/>
                <w:bottom w:val="none" w:sz="0" w:space="0" w:color="auto"/>
                <w:right w:val="none" w:sz="0" w:space="0" w:color="auto"/>
              </w:divBdr>
              <w:divsChild>
                <w:div w:id="6493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2323">
          <w:marLeft w:val="0"/>
          <w:marRight w:val="150"/>
          <w:marTop w:val="0"/>
          <w:marBottom w:val="0"/>
          <w:divBdr>
            <w:top w:val="none" w:sz="0" w:space="0" w:color="auto"/>
            <w:left w:val="none" w:sz="0" w:space="0" w:color="auto"/>
            <w:bottom w:val="none" w:sz="0" w:space="0" w:color="auto"/>
            <w:right w:val="none" w:sz="0" w:space="0" w:color="auto"/>
          </w:divBdr>
        </w:div>
        <w:div w:id="948658789">
          <w:marLeft w:val="0"/>
          <w:marRight w:val="0"/>
          <w:marTop w:val="0"/>
          <w:marBottom w:val="0"/>
          <w:divBdr>
            <w:top w:val="none" w:sz="0" w:space="0" w:color="auto"/>
            <w:left w:val="none" w:sz="0" w:space="0" w:color="auto"/>
            <w:bottom w:val="none" w:sz="0" w:space="0" w:color="auto"/>
            <w:right w:val="none" w:sz="0" w:space="0" w:color="auto"/>
          </w:divBdr>
        </w:div>
      </w:divsChild>
    </w:div>
    <w:div w:id="762148736">
      <w:bodyDiv w:val="1"/>
      <w:marLeft w:val="0"/>
      <w:marRight w:val="0"/>
      <w:marTop w:val="0"/>
      <w:marBottom w:val="0"/>
      <w:divBdr>
        <w:top w:val="none" w:sz="0" w:space="0" w:color="auto"/>
        <w:left w:val="none" w:sz="0" w:space="0" w:color="auto"/>
        <w:bottom w:val="none" w:sz="0" w:space="0" w:color="auto"/>
        <w:right w:val="none" w:sz="0" w:space="0" w:color="auto"/>
      </w:divBdr>
    </w:div>
    <w:div w:id="1121266501">
      <w:bodyDiv w:val="1"/>
      <w:marLeft w:val="0"/>
      <w:marRight w:val="0"/>
      <w:marTop w:val="0"/>
      <w:marBottom w:val="0"/>
      <w:divBdr>
        <w:top w:val="none" w:sz="0" w:space="0" w:color="auto"/>
        <w:left w:val="none" w:sz="0" w:space="0" w:color="auto"/>
        <w:bottom w:val="none" w:sz="0" w:space="0" w:color="auto"/>
        <w:right w:val="none" w:sz="0" w:space="0" w:color="auto"/>
      </w:divBdr>
    </w:div>
    <w:div w:id="1161771567">
      <w:bodyDiv w:val="1"/>
      <w:marLeft w:val="0"/>
      <w:marRight w:val="0"/>
      <w:marTop w:val="0"/>
      <w:marBottom w:val="0"/>
      <w:divBdr>
        <w:top w:val="none" w:sz="0" w:space="0" w:color="auto"/>
        <w:left w:val="none" w:sz="0" w:space="0" w:color="auto"/>
        <w:bottom w:val="none" w:sz="0" w:space="0" w:color="auto"/>
        <w:right w:val="none" w:sz="0" w:space="0" w:color="auto"/>
      </w:divBdr>
      <w:divsChild>
        <w:div w:id="369844328">
          <w:marLeft w:val="0"/>
          <w:marRight w:val="0"/>
          <w:marTop w:val="0"/>
          <w:marBottom w:val="0"/>
          <w:divBdr>
            <w:top w:val="none" w:sz="0" w:space="0" w:color="auto"/>
            <w:left w:val="none" w:sz="0" w:space="0" w:color="auto"/>
            <w:bottom w:val="none" w:sz="0" w:space="0" w:color="auto"/>
            <w:right w:val="none" w:sz="0" w:space="0" w:color="auto"/>
          </w:divBdr>
          <w:divsChild>
            <w:div w:id="2139565857">
              <w:marLeft w:val="0"/>
              <w:marRight w:val="0"/>
              <w:marTop w:val="0"/>
              <w:marBottom w:val="0"/>
              <w:divBdr>
                <w:top w:val="none" w:sz="0" w:space="0" w:color="auto"/>
                <w:left w:val="none" w:sz="0" w:space="0" w:color="auto"/>
                <w:bottom w:val="none" w:sz="0" w:space="0" w:color="auto"/>
                <w:right w:val="none" w:sz="0" w:space="0" w:color="auto"/>
              </w:divBdr>
              <w:divsChild>
                <w:div w:id="11780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5860">
          <w:marLeft w:val="0"/>
          <w:marRight w:val="150"/>
          <w:marTop w:val="0"/>
          <w:marBottom w:val="0"/>
          <w:divBdr>
            <w:top w:val="none" w:sz="0" w:space="0" w:color="auto"/>
            <w:left w:val="none" w:sz="0" w:space="0" w:color="auto"/>
            <w:bottom w:val="none" w:sz="0" w:space="0" w:color="auto"/>
            <w:right w:val="none" w:sz="0" w:space="0" w:color="auto"/>
          </w:divBdr>
        </w:div>
        <w:div w:id="31380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ibraryi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A852-3125-4141-8765-3602C46D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Witt</dc:creator>
  <cp:keywords/>
  <dc:description/>
  <cp:lastModifiedBy>Brian Smith</cp:lastModifiedBy>
  <cp:revision>27</cp:revision>
  <dcterms:created xsi:type="dcterms:W3CDTF">2022-01-06T14:59:00Z</dcterms:created>
  <dcterms:modified xsi:type="dcterms:W3CDTF">2022-01-20T16:47:00Z</dcterms:modified>
</cp:coreProperties>
</file>